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tbl>
      <w:tblPr>
        <w:tblStyle w:val="Tabela-Siatka"/>
        <w:tblW w:w="9214" w:type="dxa"/>
        <w:tblInd w:w="392" w:type="dxa"/>
        <w:tblLook w:val="04A0" w:firstRow="1" w:lastRow="0" w:firstColumn="1" w:lastColumn="0" w:noHBand="0" w:noVBand="1"/>
      </w:tblPr>
      <w:tblGrid>
        <w:gridCol w:w="9214"/>
      </w:tblGrid>
      <w:tr w:rsidR="00CF579B" w:rsidRPr="000E368E" w14:paraId="129D9E08" w14:textId="77777777" w:rsidTr="00293AE1">
        <w:trPr>
          <w:trHeight w:val="838"/>
        </w:trPr>
        <w:tc>
          <w:tcPr>
            <w:tcW w:w="9214" w:type="dxa"/>
            <w:shd w:val="clear" w:color="auto" w:fill="0070C0"/>
          </w:tcPr>
          <w:p w14:paraId="53DB72CD" w14:textId="77777777" w:rsidR="000F6CE6" w:rsidRPr="000F6CE6" w:rsidRDefault="000F6CE6" w:rsidP="00F4236A">
            <w:pPr>
              <w:tabs>
                <w:tab w:val="left" w:pos="408"/>
              </w:tabs>
              <w:ind w:left="360"/>
              <w:jc w:val="center"/>
              <w:rPr>
                <w:b/>
                <w:sz w:val="6"/>
                <w:szCs w:val="6"/>
              </w:rPr>
            </w:pPr>
          </w:p>
          <w:p w14:paraId="668B8C98" w14:textId="1135B132" w:rsidR="00CF579B" w:rsidRPr="009C6825" w:rsidRDefault="00CF579B" w:rsidP="00F4236A">
            <w:pPr>
              <w:tabs>
                <w:tab w:val="left" w:pos="408"/>
              </w:tabs>
              <w:ind w:left="360"/>
              <w:jc w:val="center"/>
              <w:rPr>
                <w:b/>
              </w:rPr>
            </w:pPr>
            <w:r w:rsidRPr="00293AE1">
              <w:rPr>
                <w:b/>
                <w:color w:val="FFFFFF" w:themeColor="background1"/>
              </w:rPr>
              <w:t>Treść tego dokumentu należy czytać łącznie z SWZ -</w:t>
            </w:r>
            <w:r w:rsidR="00F4236A" w:rsidRPr="00293AE1">
              <w:rPr>
                <w:b/>
                <w:color w:val="FFFFFF" w:themeColor="background1"/>
              </w:rPr>
              <w:br/>
            </w:r>
            <w:r w:rsidRPr="00293AE1">
              <w:rPr>
                <w:b/>
                <w:color w:val="FFFFFF" w:themeColor="background1"/>
              </w:rPr>
              <w:t xml:space="preserve"> jest to integralna część</w:t>
            </w:r>
            <w:r w:rsidR="00387614" w:rsidRPr="00293AE1">
              <w:rPr>
                <w:b/>
                <w:color w:val="FFFFFF" w:themeColor="background1"/>
              </w:rPr>
              <w:t xml:space="preserve"> Rozdziału I</w:t>
            </w:r>
            <w:r w:rsidRPr="00293AE1">
              <w:rPr>
                <w:b/>
                <w:color w:val="FFFFFF" w:themeColor="background1"/>
              </w:rPr>
              <w:t xml:space="preserve"> </w:t>
            </w:r>
            <w:r w:rsidR="00387614" w:rsidRPr="00293AE1">
              <w:rPr>
                <w:b/>
                <w:color w:val="FFFFFF" w:themeColor="background1"/>
              </w:rPr>
              <w:t xml:space="preserve">- </w:t>
            </w:r>
            <w:r w:rsidRPr="00293AE1">
              <w:rPr>
                <w:b/>
                <w:color w:val="FFFFFF" w:themeColor="background1"/>
              </w:rPr>
              <w:t>Instrukcj</w:t>
            </w:r>
            <w:r w:rsidR="00387614" w:rsidRPr="00293AE1">
              <w:rPr>
                <w:b/>
                <w:color w:val="FFFFFF" w:themeColor="background1"/>
              </w:rPr>
              <w:t>a</w:t>
            </w:r>
            <w:r w:rsidRPr="00293AE1">
              <w:rPr>
                <w:b/>
                <w:color w:val="FFFFFF" w:themeColor="background1"/>
              </w:rPr>
              <w:t xml:space="preserve"> dla Wykonawców </w:t>
            </w:r>
            <w:r w:rsidR="00387614" w:rsidRPr="00293AE1">
              <w:rPr>
                <w:b/>
                <w:color w:val="FFFFFF" w:themeColor="background1"/>
              </w:rPr>
              <w:t>(IDW)</w:t>
            </w:r>
          </w:p>
        </w:tc>
      </w:tr>
    </w:tbl>
    <w:p w14:paraId="2F7B3E1D" w14:textId="77777777" w:rsidR="003E5CE7" w:rsidRPr="000F6CE6" w:rsidRDefault="003E5CE7" w:rsidP="00235CCF">
      <w:pPr>
        <w:tabs>
          <w:tab w:val="left" w:pos="408"/>
        </w:tabs>
        <w:ind w:left="360"/>
        <w:jc w:val="center"/>
        <w:rPr>
          <w:b/>
          <w:sz w:val="14"/>
          <w:szCs w:val="14"/>
        </w:rPr>
      </w:pPr>
    </w:p>
    <w:tbl>
      <w:tblPr>
        <w:tblStyle w:val="Tabela-Siatka"/>
        <w:tblpPr w:leftFromText="141" w:rightFromText="141" w:vertAnchor="text" w:tblpX="392" w:tblpY="1"/>
        <w:tblOverlap w:val="never"/>
        <w:tblW w:w="9180" w:type="dxa"/>
        <w:tblLayout w:type="fixed"/>
        <w:tblLook w:val="04A0" w:firstRow="1" w:lastRow="0" w:firstColumn="1" w:lastColumn="0" w:noHBand="0" w:noVBand="1"/>
      </w:tblPr>
      <w:tblGrid>
        <w:gridCol w:w="1526"/>
        <w:gridCol w:w="7654"/>
      </w:tblGrid>
      <w:tr w:rsidR="00E261AA" w:rsidRPr="00A639C4" w14:paraId="6B45B2AB" w14:textId="77777777" w:rsidTr="009E04CE">
        <w:trPr>
          <w:trHeight w:val="693"/>
        </w:trPr>
        <w:tc>
          <w:tcPr>
            <w:tcW w:w="1526" w:type="dxa"/>
            <w:tcBorders>
              <w:bottom w:val="single" w:sz="4" w:space="0" w:color="auto"/>
            </w:tcBorders>
            <w:vAlign w:val="center"/>
          </w:tcPr>
          <w:p w14:paraId="260A9B4E" w14:textId="7DFA41A6" w:rsidR="0070256A" w:rsidRPr="00A639C4" w:rsidRDefault="00E261AA" w:rsidP="007F5789">
            <w:pPr>
              <w:tabs>
                <w:tab w:val="left" w:pos="408"/>
              </w:tabs>
              <w:jc w:val="center"/>
              <w:rPr>
                <w:b/>
                <w:sz w:val="16"/>
                <w:szCs w:val="16"/>
              </w:rPr>
            </w:pPr>
            <w:r w:rsidRPr="00A639C4">
              <w:rPr>
                <w:b/>
                <w:sz w:val="16"/>
                <w:szCs w:val="16"/>
              </w:rPr>
              <w:t>Punkt (IDW) którego dotyczą informacje</w:t>
            </w:r>
          </w:p>
        </w:tc>
        <w:tc>
          <w:tcPr>
            <w:tcW w:w="7654" w:type="dxa"/>
            <w:tcBorders>
              <w:bottom w:val="single" w:sz="4" w:space="0" w:color="auto"/>
            </w:tcBorders>
            <w:vAlign w:val="center"/>
          </w:tcPr>
          <w:p w14:paraId="4949275A" w14:textId="77777777" w:rsidR="00E261AA" w:rsidRDefault="00E261AA" w:rsidP="007F5789">
            <w:pPr>
              <w:tabs>
                <w:tab w:val="left" w:pos="408"/>
              </w:tabs>
              <w:jc w:val="center"/>
              <w:rPr>
                <w:b/>
              </w:rPr>
            </w:pPr>
            <w:r w:rsidRPr="009C6825">
              <w:rPr>
                <w:b/>
              </w:rPr>
              <w:t>Treść informacji</w:t>
            </w:r>
          </w:p>
          <w:p w14:paraId="019FF739" w14:textId="77777777" w:rsidR="00A65621" w:rsidRDefault="00A65621" w:rsidP="007F5789">
            <w:pPr>
              <w:tabs>
                <w:tab w:val="left" w:pos="408"/>
              </w:tabs>
              <w:jc w:val="center"/>
              <w:rPr>
                <w:b/>
              </w:rPr>
            </w:pPr>
          </w:p>
          <w:p w14:paraId="3FD6EA10" w14:textId="77777777" w:rsidR="00A65621" w:rsidRDefault="00A65621" w:rsidP="007F5789">
            <w:pPr>
              <w:tabs>
                <w:tab w:val="left" w:pos="408"/>
              </w:tabs>
              <w:jc w:val="center"/>
              <w:rPr>
                <w:b/>
              </w:rPr>
            </w:pPr>
          </w:p>
          <w:p w14:paraId="1092977C" w14:textId="77777777" w:rsidR="00A65621" w:rsidRDefault="00A65621" w:rsidP="007F5789">
            <w:pPr>
              <w:tabs>
                <w:tab w:val="left" w:pos="408"/>
              </w:tabs>
              <w:jc w:val="center"/>
              <w:rPr>
                <w:b/>
              </w:rPr>
            </w:pPr>
          </w:p>
          <w:p w14:paraId="01C14656" w14:textId="77777777" w:rsidR="00A65621" w:rsidRDefault="00A65621" w:rsidP="007F5789">
            <w:pPr>
              <w:tabs>
                <w:tab w:val="left" w:pos="408"/>
              </w:tabs>
              <w:jc w:val="center"/>
              <w:rPr>
                <w:b/>
              </w:rPr>
            </w:pPr>
          </w:p>
          <w:p w14:paraId="7FF4BEB9" w14:textId="77777777" w:rsidR="00A65621" w:rsidRPr="009C6825" w:rsidRDefault="00A65621" w:rsidP="006B5E90">
            <w:pPr>
              <w:ind w:left="720"/>
              <w:jc w:val="both"/>
              <w:rPr>
                <w:b/>
              </w:rPr>
            </w:pPr>
          </w:p>
        </w:tc>
      </w:tr>
      <w:tr w:rsidR="009E1376" w:rsidRPr="00A639C4" w14:paraId="4B0B30A6" w14:textId="77777777" w:rsidTr="00293AE1">
        <w:tc>
          <w:tcPr>
            <w:tcW w:w="1526" w:type="dxa"/>
            <w:shd w:val="clear" w:color="auto" w:fill="0070C0"/>
          </w:tcPr>
          <w:p w14:paraId="7430E121" w14:textId="70170ABD" w:rsidR="009E1376" w:rsidRPr="00293AE1" w:rsidRDefault="009E1376" w:rsidP="007F5789">
            <w:pPr>
              <w:tabs>
                <w:tab w:val="left" w:pos="408"/>
              </w:tabs>
              <w:jc w:val="center"/>
              <w:rPr>
                <w:b/>
                <w:color w:val="FFFFFF" w:themeColor="background1"/>
              </w:rPr>
            </w:pPr>
            <w:r w:rsidRPr="00293AE1">
              <w:rPr>
                <w:b/>
                <w:color w:val="FFFFFF" w:themeColor="background1"/>
              </w:rPr>
              <w:t>Pkt 4.1 IDW</w:t>
            </w:r>
          </w:p>
        </w:tc>
        <w:tc>
          <w:tcPr>
            <w:tcW w:w="7654" w:type="dxa"/>
            <w:shd w:val="clear" w:color="auto" w:fill="0070C0"/>
          </w:tcPr>
          <w:p w14:paraId="1239B616" w14:textId="5A079DE3" w:rsidR="0070256A" w:rsidRPr="00293AE1" w:rsidRDefault="009E1376" w:rsidP="007F5789">
            <w:pPr>
              <w:tabs>
                <w:tab w:val="left" w:pos="408"/>
              </w:tabs>
              <w:rPr>
                <w:b/>
                <w:color w:val="FFFFFF" w:themeColor="background1"/>
              </w:rPr>
            </w:pPr>
            <w:r w:rsidRPr="00293AE1">
              <w:rPr>
                <w:b/>
                <w:color w:val="FFFFFF" w:themeColor="background1"/>
              </w:rPr>
              <w:t>Pełna nazwa zamówienia, opis przedmiotu zamówienia, sposób realizacji zamówienia oraz oznaczenie wg Wspólnego Słownika Zamówień (CPV)</w:t>
            </w:r>
          </w:p>
        </w:tc>
      </w:tr>
      <w:tr w:rsidR="006B5E90" w:rsidRPr="00A639C4" w14:paraId="7BC763C2" w14:textId="77777777" w:rsidTr="009E04CE">
        <w:tc>
          <w:tcPr>
            <w:tcW w:w="1526" w:type="dxa"/>
            <w:vMerge w:val="restart"/>
          </w:tcPr>
          <w:p w14:paraId="05438F84" w14:textId="77777777" w:rsidR="006B5E90" w:rsidRPr="00A639C4" w:rsidRDefault="006B5E90" w:rsidP="006B5E90">
            <w:pPr>
              <w:tabs>
                <w:tab w:val="left" w:pos="408"/>
              </w:tabs>
              <w:jc w:val="center"/>
              <w:rPr>
                <w:b/>
              </w:rPr>
            </w:pPr>
          </w:p>
        </w:tc>
        <w:tc>
          <w:tcPr>
            <w:tcW w:w="7654" w:type="dxa"/>
          </w:tcPr>
          <w:p w14:paraId="1DF9EEC5" w14:textId="77777777" w:rsidR="006B5E90" w:rsidRPr="00A639C4" w:rsidRDefault="006B5E90" w:rsidP="006B5E90">
            <w:pPr>
              <w:ind w:left="300" w:hanging="300"/>
              <w:jc w:val="both"/>
              <w:rPr>
                <w:b/>
              </w:rPr>
            </w:pPr>
            <w:r w:rsidRPr="00A639C4">
              <w:rPr>
                <w:b/>
              </w:rPr>
              <w:t>Pełna nazwa zamówienia:</w:t>
            </w:r>
          </w:p>
          <w:p w14:paraId="1849AAED" w14:textId="77777777" w:rsidR="006B5E90" w:rsidRPr="00A639C4" w:rsidRDefault="006B5E90" w:rsidP="006B5E90">
            <w:pPr>
              <w:jc w:val="both"/>
              <w:rPr>
                <w:b/>
                <w:color w:val="000000"/>
              </w:rPr>
            </w:pPr>
            <w:r>
              <w:rPr>
                <w:b/>
                <w:bCs/>
                <w:color w:val="000000"/>
              </w:rPr>
              <w:t>Rozbudowa drogi wojewódzkiej nr 987 Kolbuszowa – Sędziszów Małopolski polegająca na budowie mostu w km 15 + 427 na rz. Czarna Rzeczka wraz z rozbudową dojazdów oraz rozbiórką, budową i przebudową infrastruktury technicznej, budowli i urządzeń budowlanych w m. Czarna Sędziszowska.</w:t>
            </w:r>
          </w:p>
          <w:p w14:paraId="5D2EF1C8" w14:textId="77777777" w:rsidR="006B5E90" w:rsidRPr="00A639C4" w:rsidRDefault="006B5E90" w:rsidP="006B5E90">
            <w:pPr>
              <w:ind w:left="300" w:hanging="300"/>
              <w:jc w:val="both"/>
              <w:rPr>
                <w:bCs/>
              </w:rPr>
            </w:pPr>
            <w:r w:rsidRPr="00A639C4">
              <w:rPr>
                <w:bCs/>
              </w:rPr>
              <w:t xml:space="preserve">W/w nazwy należy używać na każdym etapie prowadzonego postępowania. </w:t>
            </w:r>
          </w:p>
          <w:p w14:paraId="6CFE5B86" w14:textId="77777777" w:rsidR="006B5E90" w:rsidRDefault="006B5E90" w:rsidP="006B5E90">
            <w:pPr>
              <w:ind w:left="34"/>
              <w:jc w:val="both"/>
              <w:rPr>
                <w:bCs/>
              </w:rPr>
            </w:pPr>
            <w:r w:rsidRPr="00A639C4">
              <w:rPr>
                <w:bCs/>
              </w:rPr>
              <w:t xml:space="preserve">Z uwagi na możliwość wpisania ograniczonej liczby znaków w platformie </w:t>
            </w:r>
          </w:p>
          <w:p w14:paraId="750A03A9" w14:textId="77777777" w:rsidR="006B5E90" w:rsidRPr="00A639C4" w:rsidRDefault="006B5E90" w:rsidP="006B5E90">
            <w:pPr>
              <w:ind w:left="34"/>
              <w:jc w:val="both"/>
              <w:rPr>
                <w:bCs/>
              </w:rPr>
            </w:pPr>
            <w:r w:rsidRPr="00A639C4">
              <w:rPr>
                <w:bCs/>
              </w:rPr>
              <w:t>e-zamówienia nazwa zamówienia może się różnić od nazwy użytej w innych dokumentach postępowania.</w:t>
            </w:r>
          </w:p>
          <w:p w14:paraId="0BE56E5C" w14:textId="77777777" w:rsidR="006B5E90" w:rsidRPr="00A639C4" w:rsidRDefault="006B5E90" w:rsidP="006B5E90">
            <w:pPr>
              <w:tabs>
                <w:tab w:val="left" w:pos="408"/>
              </w:tabs>
              <w:rPr>
                <w:b/>
              </w:rPr>
            </w:pPr>
          </w:p>
        </w:tc>
      </w:tr>
      <w:tr w:rsidR="006B5E90" w:rsidRPr="00A639C4" w14:paraId="6EA5BC02" w14:textId="77777777" w:rsidTr="000A3DD7">
        <w:trPr>
          <w:trHeight w:val="1833"/>
        </w:trPr>
        <w:tc>
          <w:tcPr>
            <w:tcW w:w="1526" w:type="dxa"/>
            <w:vMerge/>
          </w:tcPr>
          <w:p w14:paraId="5A0C33ED" w14:textId="77777777" w:rsidR="006B5E90" w:rsidRPr="00A639C4" w:rsidRDefault="006B5E90" w:rsidP="006B5E90">
            <w:pPr>
              <w:tabs>
                <w:tab w:val="left" w:pos="408"/>
              </w:tabs>
              <w:jc w:val="center"/>
              <w:rPr>
                <w:b/>
              </w:rPr>
            </w:pPr>
          </w:p>
        </w:tc>
        <w:tc>
          <w:tcPr>
            <w:tcW w:w="7654" w:type="dxa"/>
          </w:tcPr>
          <w:p w14:paraId="3334C73B" w14:textId="77777777" w:rsidR="006B5E90" w:rsidRPr="007F5104" w:rsidRDefault="006B5E90" w:rsidP="006B5E90">
            <w:pPr>
              <w:ind w:left="300" w:hanging="300"/>
              <w:jc w:val="both"/>
              <w:rPr>
                <w:b/>
              </w:rPr>
            </w:pPr>
            <w:r w:rsidRPr="007F5104">
              <w:rPr>
                <w:b/>
              </w:rPr>
              <w:t>Opis przedmiotu zamówienia</w:t>
            </w:r>
          </w:p>
          <w:p w14:paraId="0ACC0438" w14:textId="77777777" w:rsidR="006B5E90" w:rsidRDefault="006B5E90" w:rsidP="006B5E90">
            <w:pPr>
              <w:ind w:left="300" w:hanging="300"/>
              <w:jc w:val="both"/>
              <w:rPr>
                <w:bCs/>
              </w:rPr>
            </w:pPr>
          </w:p>
          <w:p w14:paraId="17B88255" w14:textId="77777777" w:rsidR="000A3DD7" w:rsidRDefault="000A3DD7" w:rsidP="000A3DD7">
            <w:r>
              <w:t>Opis przedmiotu zamówienia</w:t>
            </w:r>
          </w:p>
          <w:p w14:paraId="1C6CB18D" w14:textId="77777777" w:rsidR="000A3DD7" w:rsidRDefault="000A3DD7" w:rsidP="000A3DD7"/>
          <w:p w14:paraId="1C3832D4" w14:textId="0A4637EE" w:rsidR="000A3DD7" w:rsidRDefault="000A3DD7" w:rsidP="000A3DD7">
            <w:r>
              <w:t>Zamówienie obejmuje rozbudowę drogi wojewódzkiej nr 987 Kolbuszowa – Sędziszów Małopolski polegającą na budowie mostu w km 15 + 427 na rz. Czarna Rzeczka wraz z rozbudową dojazdów oraz rozbiórką, budową i przebudową infrastruktury technicznej, budowli i urządzeń budowlanych w m. Czarna Sędziszowska w szczególności:</w:t>
            </w:r>
          </w:p>
          <w:p w14:paraId="3302BAD8" w14:textId="77777777" w:rsidR="000A3DD7" w:rsidRDefault="000A3DD7" w:rsidP="000A3DD7"/>
          <w:p w14:paraId="0AC6C36B" w14:textId="77777777" w:rsidR="000A3DD7" w:rsidRDefault="000A3DD7" w:rsidP="000A3DD7">
            <w:r>
              <w:t>- zabezpieczenie terenu pod mostem w tym wód cieku przed zanieczyszczeniem wynikającym z procesu budowlanego,</w:t>
            </w:r>
          </w:p>
          <w:p w14:paraId="06439646" w14:textId="77777777" w:rsidR="000A3DD7" w:rsidRDefault="000A3DD7" w:rsidP="000A3DD7">
            <w:r>
              <w:t>- zabezpieczenie urządzeń i sieci obcych w pobliżu mostu,</w:t>
            </w:r>
          </w:p>
          <w:p w14:paraId="69E8A9F5" w14:textId="77777777" w:rsidR="000A3DD7" w:rsidRDefault="000A3DD7" w:rsidP="000A3DD7">
            <w:r>
              <w:t>- wycinkę drzew kolidujących z realizowaną inwestycją,</w:t>
            </w:r>
          </w:p>
          <w:p w14:paraId="1DCD147E" w14:textId="77777777" w:rsidR="000A3DD7" w:rsidRDefault="000A3DD7" w:rsidP="000A3DD7">
            <w:r>
              <w:t>- wykonanie mostu tymczasowego wraz z niezbędną infrastrukturą,</w:t>
            </w:r>
          </w:p>
          <w:p w14:paraId="5F97DC3F" w14:textId="77777777" w:rsidR="000A3DD7" w:rsidRDefault="000A3DD7" w:rsidP="000A3DD7">
            <w:r>
              <w:t>- wykonanie wykopów wraz z ubezpieczeniem,</w:t>
            </w:r>
          </w:p>
          <w:p w14:paraId="5FE938BF" w14:textId="77777777" w:rsidR="000A3DD7" w:rsidRDefault="000A3DD7" w:rsidP="000A3DD7">
            <w:r>
              <w:t xml:space="preserve">- rozbiórkę elementów mostu i konstrukcji drogi na dojazdach, </w:t>
            </w:r>
          </w:p>
          <w:p w14:paraId="1132EBC1" w14:textId="77777777" w:rsidR="000A3DD7" w:rsidRDefault="000A3DD7" w:rsidP="000A3DD7">
            <w:r>
              <w:t>- wykonanie fundamentów mostu,</w:t>
            </w:r>
          </w:p>
          <w:p w14:paraId="698B01F5" w14:textId="77777777" w:rsidR="000A3DD7" w:rsidRDefault="000A3DD7" w:rsidP="000A3DD7">
            <w:r>
              <w:t>- wykonanie konstrukcji mostu,</w:t>
            </w:r>
          </w:p>
          <w:p w14:paraId="14D712B6" w14:textId="77777777" w:rsidR="000A3DD7" w:rsidRDefault="000A3DD7" w:rsidP="000A3DD7">
            <w:r>
              <w:t>- wykonanie płyt przejściowych,</w:t>
            </w:r>
          </w:p>
          <w:p w14:paraId="19F58984" w14:textId="77777777" w:rsidR="000A3DD7" w:rsidRDefault="000A3DD7" w:rsidP="000A3DD7">
            <w:r>
              <w:t>- wykonanie hydroizolacji przęsła oraz zabezpieczenie przeciwwilgociowe powierzchni odziemnych betonu podpór i innych elementów,</w:t>
            </w:r>
          </w:p>
          <w:p w14:paraId="7BA945AC" w14:textId="77777777" w:rsidR="000A3DD7" w:rsidRDefault="000A3DD7" w:rsidP="000A3DD7">
            <w:r>
              <w:t>- wykonanie zasypki gruntowej w obrębie konstrukcji,</w:t>
            </w:r>
          </w:p>
          <w:p w14:paraId="27E2C495" w14:textId="77777777" w:rsidR="000A3DD7" w:rsidRDefault="000A3DD7" w:rsidP="000A3DD7">
            <w:r>
              <w:t>- montaż elementów wyposażenia mostu (kapy chodnikowe, krawężniki, bariery energochłonne, deski gzymsowe, chody skarpowe itp.),</w:t>
            </w:r>
          </w:p>
          <w:p w14:paraId="419C4D96" w14:textId="77777777" w:rsidR="000A3DD7" w:rsidRDefault="000A3DD7" w:rsidP="000A3DD7">
            <w:r>
              <w:t>- wykonanie konstrukcji drogi i nawierzchni na moście,</w:t>
            </w:r>
          </w:p>
          <w:p w14:paraId="24595BF2" w14:textId="77777777" w:rsidR="000A3DD7" w:rsidRDefault="000A3DD7" w:rsidP="000A3DD7">
            <w:r>
              <w:t>- rozbiórkę obiektów tymczasowych,</w:t>
            </w:r>
          </w:p>
          <w:p w14:paraId="13290E56" w14:textId="77777777" w:rsidR="000A3DD7" w:rsidRDefault="000A3DD7" w:rsidP="000A3DD7">
            <w:r>
              <w:t>- przebudowę zjazdu,</w:t>
            </w:r>
          </w:p>
          <w:p w14:paraId="2917AE4B" w14:textId="77777777" w:rsidR="000A3DD7" w:rsidRDefault="000A3DD7" w:rsidP="000A3DD7">
            <w:r>
              <w:t>- budowę/przebudowę rowów przydrożnych,</w:t>
            </w:r>
          </w:p>
          <w:p w14:paraId="0C863DCE" w14:textId="77777777" w:rsidR="000A3DD7" w:rsidRDefault="000A3DD7" w:rsidP="000A3DD7">
            <w:r>
              <w:lastRenderedPageBreak/>
              <w:t>- umocnienie skarp/stożków w obrębie przyczółków,</w:t>
            </w:r>
          </w:p>
          <w:p w14:paraId="14FDB10D" w14:textId="77777777" w:rsidR="000A3DD7" w:rsidRDefault="000A3DD7" w:rsidP="000A3DD7">
            <w:r>
              <w:t>- profilowanie, humusowanie oraz obsianie mieszanką traw trenu  w zakresie inwestycji,</w:t>
            </w:r>
          </w:p>
          <w:p w14:paraId="637DEF73" w14:textId="77777777" w:rsidR="000A3DD7" w:rsidRDefault="000A3DD7" w:rsidP="000A3DD7">
            <w:r>
              <w:t>- wprowadzenie stałej organizacji ruchu.</w:t>
            </w:r>
          </w:p>
          <w:p w14:paraId="715803AA" w14:textId="77777777" w:rsidR="000A3DD7" w:rsidRDefault="000A3DD7" w:rsidP="000A3DD7"/>
          <w:p w14:paraId="58917862" w14:textId="77777777" w:rsidR="000A3DD7" w:rsidRDefault="000A3DD7" w:rsidP="000A3DD7">
            <w:r>
              <w:t>Szczegółowy opis oraz sposób realizacji zamówienia zawiera dokumentacja techniczna (Rozdział III SWZ)  i Opis Przedmiotu Zamówienia stanowiący Załącznik 1 do Rozdziału III SWZ.</w:t>
            </w:r>
          </w:p>
          <w:p w14:paraId="2130F7F8" w14:textId="77777777" w:rsidR="006B5E90" w:rsidRPr="00A639C4" w:rsidRDefault="006B5E90" w:rsidP="006B5E90">
            <w:pPr>
              <w:jc w:val="both"/>
              <w:rPr>
                <w:b/>
              </w:rPr>
            </w:pPr>
          </w:p>
        </w:tc>
      </w:tr>
      <w:tr w:rsidR="006B5E90" w:rsidRPr="00A639C4" w14:paraId="4AC09401" w14:textId="77777777" w:rsidTr="006B5E90">
        <w:trPr>
          <w:trHeight w:val="420"/>
        </w:trPr>
        <w:tc>
          <w:tcPr>
            <w:tcW w:w="1526" w:type="dxa"/>
            <w:vMerge/>
          </w:tcPr>
          <w:p w14:paraId="05FAE8C6" w14:textId="77777777" w:rsidR="006B5E90" w:rsidRPr="00A639C4" w:rsidRDefault="006B5E90" w:rsidP="006B5E90">
            <w:pPr>
              <w:tabs>
                <w:tab w:val="left" w:pos="408"/>
              </w:tabs>
              <w:jc w:val="center"/>
              <w:rPr>
                <w:b/>
              </w:rPr>
            </w:pPr>
          </w:p>
        </w:tc>
        <w:tc>
          <w:tcPr>
            <w:tcW w:w="7654" w:type="dxa"/>
          </w:tcPr>
          <w:p w14:paraId="2DA3F448" w14:textId="77777777" w:rsidR="006B5E90" w:rsidRPr="00A639C4" w:rsidRDefault="006B5E90" w:rsidP="006B5E90">
            <w:pPr>
              <w:ind w:left="300" w:hanging="300"/>
              <w:jc w:val="both"/>
              <w:rPr>
                <w:b/>
              </w:rPr>
            </w:pPr>
            <w:r w:rsidRPr="00A639C4">
              <w:rPr>
                <w:b/>
              </w:rPr>
              <w:t>Oznaczenie wg Wspólnego Słownika Zamówień (CPV)</w:t>
            </w:r>
          </w:p>
          <w:p w14:paraId="05DF4BE5" w14:textId="5C378920" w:rsidR="006B5E90" w:rsidRPr="006B5E90" w:rsidRDefault="006B5E90" w:rsidP="006B5E90">
            <w:pPr>
              <w:spacing w:line="276" w:lineRule="auto"/>
              <w:ind w:right="182"/>
              <w:jc w:val="both"/>
              <w:rPr>
                <w:bCs/>
              </w:rPr>
            </w:pPr>
            <w:r w:rsidRPr="006B5E90">
              <w:rPr>
                <w:bCs/>
              </w:rPr>
              <w:t xml:space="preserve">CPV 45111000-8  </w:t>
            </w:r>
            <w:r w:rsidRPr="006B5E90">
              <w:t xml:space="preserve"> </w:t>
            </w:r>
            <w:r w:rsidRPr="006B5E90">
              <w:rPr>
                <w:bCs/>
              </w:rPr>
              <w:t>Roboty w zakresie burzenia, roboty ziemne</w:t>
            </w:r>
          </w:p>
          <w:p w14:paraId="626F4C95" w14:textId="7B8D74F6" w:rsidR="006B5E90" w:rsidRPr="006B5E90" w:rsidRDefault="006B5E90" w:rsidP="006B5E90">
            <w:pPr>
              <w:spacing w:line="276" w:lineRule="auto"/>
              <w:ind w:right="182"/>
              <w:jc w:val="both"/>
              <w:rPr>
                <w:bCs/>
              </w:rPr>
            </w:pPr>
            <w:r w:rsidRPr="006B5E90">
              <w:rPr>
                <w:bCs/>
              </w:rPr>
              <w:t xml:space="preserve">CPV 45233000-9 </w:t>
            </w:r>
            <w:r w:rsidRPr="006B5E90">
              <w:t xml:space="preserve"> </w:t>
            </w:r>
            <w:r w:rsidRPr="006B5E90">
              <w:rPr>
                <w:bCs/>
              </w:rPr>
              <w:t>Roboty w zakresie konstruowania, fundamentowania oraz wykonywania nawierzchni autostrad, dróg</w:t>
            </w:r>
          </w:p>
          <w:p w14:paraId="62D9D967" w14:textId="13805C7D" w:rsidR="006B5E90" w:rsidRPr="006B5E90" w:rsidRDefault="006B5E90" w:rsidP="006B5E90">
            <w:pPr>
              <w:spacing w:line="276" w:lineRule="auto"/>
              <w:ind w:right="182"/>
              <w:jc w:val="both"/>
              <w:rPr>
                <w:color w:val="000000"/>
              </w:rPr>
            </w:pPr>
            <w:r w:rsidRPr="006B5E90">
              <w:rPr>
                <w:bCs/>
              </w:rPr>
              <w:t>CPV 45111100-9</w:t>
            </w:r>
            <w:r w:rsidRPr="006B5E90">
              <w:rPr>
                <w:color w:val="000000"/>
              </w:rPr>
              <w:t xml:space="preserve"> </w:t>
            </w:r>
            <w:r w:rsidRPr="006B5E90">
              <w:t xml:space="preserve"> </w:t>
            </w:r>
            <w:r w:rsidRPr="006B5E90">
              <w:rPr>
                <w:color w:val="000000"/>
              </w:rPr>
              <w:t>Roboty w zakresie burzenia</w:t>
            </w:r>
          </w:p>
          <w:p w14:paraId="5A762620" w14:textId="692AD754" w:rsidR="006B5E90" w:rsidRPr="006B5E90" w:rsidRDefault="006B5E90" w:rsidP="006B5E90">
            <w:pPr>
              <w:spacing w:line="276" w:lineRule="auto"/>
              <w:ind w:right="182"/>
              <w:jc w:val="both"/>
              <w:rPr>
                <w:bCs/>
              </w:rPr>
            </w:pPr>
            <w:r w:rsidRPr="006B5E90">
              <w:rPr>
                <w:bCs/>
              </w:rPr>
              <w:t xml:space="preserve">CPV 45111200-0 </w:t>
            </w:r>
            <w:r w:rsidRPr="006B5E90">
              <w:t xml:space="preserve"> </w:t>
            </w:r>
            <w:r w:rsidRPr="006B5E90">
              <w:rPr>
                <w:bCs/>
              </w:rPr>
              <w:t>Roboty w zakresie przygotowania terenu pod budowę i roboty ziemne</w:t>
            </w:r>
          </w:p>
          <w:p w14:paraId="01A16E13" w14:textId="26440320" w:rsidR="006B5E90" w:rsidRPr="006B5E90" w:rsidRDefault="006B5E90" w:rsidP="006B5E90">
            <w:pPr>
              <w:spacing w:line="276" w:lineRule="auto"/>
              <w:ind w:right="182"/>
              <w:jc w:val="both"/>
              <w:rPr>
                <w:bCs/>
              </w:rPr>
            </w:pPr>
            <w:r w:rsidRPr="006B5E90">
              <w:rPr>
                <w:bCs/>
              </w:rPr>
              <w:t xml:space="preserve">CPV 45221100-3 </w:t>
            </w:r>
            <w:r w:rsidRPr="006B5E90">
              <w:t xml:space="preserve"> </w:t>
            </w:r>
            <w:r w:rsidRPr="006B5E90">
              <w:rPr>
                <w:bCs/>
              </w:rPr>
              <w:t>Roboty budowlane w zakresie budowy mostów</w:t>
            </w:r>
          </w:p>
          <w:p w14:paraId="29087737" w14:textId="175A48F0" w:rsidR="006B5E90" w:rsidRPr="006B5E90" w:rsidRDefault="006B5E90" w:rsidP="006B5E90">
            <w:pPr>
              <w:spacing w:line="276" w:lineRule="auto"/>
              <w:ind w:right="182"/>
              <w:jc w:val="both"/>
              <w:rPr>
                <w:bCs/>
              </w:rPr>
            </w:pPr>
            <w:r w:rsidRPr="006B5E90">
              <w:rPr>
                <w:bCs/>
              </w:rPr>
              <w:t xml:space="preserve">CPV 45233120-6 </w:t>
            </w:r>
            <w:r w:rsidRPr="006B5E90">
              <w:t xml:space="preserve"> </w:t>
            </w:r>
            <w:r w:rsidRPr="006B5E90">
              <w:rPr>
                <w:bCs/>
              </w:rPr>
              <w:t>Roboty w zakresie budowy dróg</w:t>
            </w:r>
          </w:p>
          <w:p w14:paraId="44D2482E" w14:textId="2692B09D" w:rsidR="006B5E90" w:rsidRPr="006B5E90" w:rsidRDefault="006B5E90" w:rsidP="006B5E90">
            <w:pPr>
              <w:spacing w:line="276" w:lineRule="auto"/>
              <w:ind w:right="182"/>
              <w:jc w:val="both"/>
              <w:rPr>
                <w:bCs/>
              </w:rPr>
            </w:pPr>
            <w:r w:rsidRPr="006B5E90">
              <w:rPr>
                <w:bCs/>
              </w:rPr>
              <w:t>CPV 45111200-0</w:t>
            </w:r>
            <w:r w:rsidRPr="006B5E90">
              <w:t xml:space="preserve"> </w:t>
            </w:r>
            <w:r w:rsidRPr="006B5E90">
              <w:rPr>
                <w:bCs/>
              </w:rPr>
              <w:t>Roboty w zakresie przygotowania terenu pod budowę i roboty ziemne</w:t>
            </w:r>
          </w:p>
          <w:p w14:paraId="5227F1D3" w14:textId="0905C76E" w:rsidR="006B5E90" w:rsidRPr="006B5E90" w:rsidRDefault="006B5E90" w:rsidP="006B5E90">
            <w:pPr>
              <w:spacing w:line="276" w:lineRule="auto"/>
              <w:ind w:right="182"/>
              <w:jc w:val="both"/>
            </w:pPr>
            <w:r w:rsidRPr="006B5E90">
              <w:t>CPV 45232410-9 Roboty w zakresie kanalizacji ściekowej</w:t>
            </w:r>
          </w:p>
          <w:p w14:paraId="61751D64" w14:textId="3A368D09" w:rsidR="006B5E90" w:rsidRPr="006B5E90" w:rsidRDefault="006B5E90" w:rsidP="006B5E90">
            <w:pPr>
              <w:ind w:left="300" w:right="182" w:hanging="300"/>
              <w:jc w:val="both"/>
              <w:rPr>
                <w:b/>
              </w:rPr>
            </w:pPr>
            <w:r w:rsidRPr="006B5E90">
              <w:t>CPV 45232452-5  Roboty odwadniające</w:t>
            </w:r>
          </w:p>
          <w:p w14:paraId="05C0A683" w14:textId="77777777" w:rsidR="006B5E90" w:rsidRPr="007F5104" w:rsidRDefault="006B5E90" w:rsidP="006B5E90">
            <w:pPr>
              <w:ind w:left="300" w:hanging="300"/>
              <w:jc w:val="both"/>
              <w:rPr>
                <w:b/>
                <w:bCs/>
                <w:color w:val="FF0000"/>
              </w:rPr>
            </w:pPr>
          </w:p>
        </w:tc>
      </w:tr>
      <w:tr w:rsidR="009E1376" w:rsidRPr="00A639C4" w14:paraId="3A8A3E00" w14:textId="77777777" w:rsidTr="009E04CE">
        <w:tc>
          <w:tcPr>
            <w:tcW w:w="1526" w:type="dxa"/>
            <w:vMerge/>
          </w:tcPr>
          <w:p w14:paraId="50BFF663" w14:textId="77777777" w:rsidR="009E1376" w:rsidRPr="00A639C4" w:rsidRDefault="009E1376" w:rsidP="007F5789">
            <w:pPr>
              <w:tabs>
                <w:tab w:val="left" w:pos="408"/>
              </w:tabs>
              <w:jc w:val="center"/>
              <w:rPr>
                <w:b/>
              </w:rPr>
            </w:pPr>
          </w:p>
        </w:tc>
        <w:tc>
          <w:tcPr>
            <w:tcW w:w="7654" w:type="dxa"/>
          </w:tcPr>
          <w:p w14:paraId="76D4673B" w14:textId="77777777" w:rsidR="00717740" w:rsidRPr="007F5104" w:rsidRDefault="00717740" w:rsidP="007F5789">
            <w:pPr>
              <w:ind w:left="300" w:hanging="300"/>
              <w:jc w:val="both"/>
              <w:rPr>
                <w:b/>
              </w:rPr>
            </w:pPr>
            <w:r w:rsidRPr="007F5104">
              <w:rPr>
                <w:b/>
              </w:rPr>
              <w:t>Sposób realizacji zamówienia</w:t>
            </w:r>
          </w:p>
          <w:p w14:paraId="4D8929FC" w14:textId="66CB976C" w:rsidR="00717740" w:rsidRPr="007F5104" w:rsidRDefault="00717740" w:rsidP="007F5789">
            <w:pPr>
              <w:tabs>
                <w:tab w:val="left" w:pos="408"/>
              </w:tabs>
              <w:jc w:val="both"/>
            </w:pPr>
            <w:r w:rsidRPr="007F5104">
              <w:t xml:space="preserve">Realizacja przedmiotu zamówienia musi być zgodna z ofertą i SWZ, </w:t>
            </w:r>
            <w:r w:rsidR="0033093C">
              <w:br/>
            </w:r>
            <w:r w:rsidRPr="007F5104">
              <w:t xml:space="preserve">w szczególności: </w:t>
            </w:r>
          </w:p>
          <w:p w14:paraId="45BDA1DB" w14:textId="77777777" w:rsidR="00717740" w:rsidRPr="007F5104" w:rsidRDefault="00717740" w:rsidP="007F5789">
            <w:pPr>
              <w:pStyle w:val="Akapitzlist"/>
              <w:numPr>
                <w:ilvl w:val="0"/>
                <w:numId w:val="9"/>
              </w:numPr>
              <w:tabs>
                <w:tab w:val="left" w:pos="408"/>
              </w:tabs>
              <w:jc w:val="both"/>
            </w:pPr>
            <w:r w:rsidRPr="007F5104">
              <w:t>projektowanymi postanowieniami umowy w sprawie zamówienia publicznego</w:t>
            </w:r>
          </w:p>
          <w:p w14:paraId="21FE0C6E" w14:textId="77777777" w:rsidR="00717740" w:rsidRPr="007F5104" w:rsidRDefault="00717740" w:rsidP="007F5789">
            <w:pPr>
              <w:numPr>
                <w:ilvl w:val="0"/>
                <w:numId w:val="9"/>
              </w:numPr>
              <w:jc w:val="both"/>
            </w:pPr>
            <w:r w:rsidRPr="007F5104">
              <w:t>Kosztorysem ofertowym (KO)</w:t>
            </w:r>
          </w:p>
          <w:p w14:paraId="2A2F8D29" w14:textId="77777777" w:rsidR="00717740" w:rsidRPr="007F5104" w:rsidRDefault="00717740" w:rsidP="007F5789">
            <w:pPr>
              <w:numPr>
                <w:ilvl w:val="0"/>
                <w:numId w:val="9"/>
              </w:numPr>
              <w:jc w:val="both"/>
            </w:pPr>
            <w:r w:rsidRPr="007F5104">
              <w:t>Przedmiarem</w:t>
            </w:r>
          </w:p>
          <w:p w14:paraId="4735A973" w14:textId="77777777" w:rsidR="00717740" w:rsidRDefault="00717740" w:rsidP="007F5789">
            <w:pPr>
              <w:numPr>
                <w:ilvl w:val="0"/>
                <w:numId w:val="9"/>
              </w:numPr>
              <w:jc w:val="both"/>
            </w:pPr>
            <w:r w:rsidRPr="007F5104">
              <w:t>Opisem Przedmiotu Zamówienia (OPZ)</w:t>
            </w:r>
          </w:p>
          <w:p w14:paraId="70B28E9F" w14:textId="77777777" w:rsidR="00717740" w:rsidRPr="00A639C4" w:rsidRDefault="00717740" w:rsidP="007F5789">
            <w:pPr>
              <w:pStyle w:val="Akapitzlist"/>
              <w:numPr>
                <w:ilvl w:val="0"/>
                <w:numId w:val="9"/>
              </w:numPr>
              <w:tabs>
                <w:tab w:val="left" w:pos="408"/>
              </w:tabs>
              <w:jc w:val="both"/>
            </w:pPr>
            <w:r>
              <w:t xml:space="preserve">Dokumentacją techniczną ( w tym </w:t>
            </w:r>
            <w:proofErr w:type="spellStart"/>
            <w:r>
              <w:t>STWiORB</w:t>
            </w:r>
            <w:proofErr w:type="spellEnd"/>
            <w:r>
              <w:t>)</w:t>
            </w:r>
          </w:p>
          <w:p w14:paraId="0D164E8B" w14:textId="77777777" w:rsidR="00717740" w:rsidRPr="007F5104" w:rsidRDefault="00717740" w:rsidP="007F5789">
            <w:pPr>
              <w:ind w:left="720"/>
              <w:jc w:val="both"/>
            </w:pPr>
          </w:p>
          <w:p w14:paraId="6F5C1478" w14:textId="05652BC3" w:rsidR="0006539D" w:rsidRPr="00A639C4" w:rsidRDefault="00717740" w:rsidP="00E70D0C">
            <w:pPr>
              <w:ind w:left="300" w:hanging="300"/>
              <w:jc w:val="both"/>
              <w:rPr>
                <w:b/>
              </w:rPr>
            </w:pPr>
            <w:r w:rsidRPr="007F5104">
              <w:t>lub innym stosownym dokumentem</w:t>
            </w:r>
            <w:r w:rsidR="00E70D0C">
              <w:t>.</w:t>
            </w:r>
          </w:p>
        </w:tc>
      </w:tr>
      <w:tr w:rsidR="006B5E90" w:rsidRPr="00A639C4" w14:paraId="7D5B7BE2" w14:textId="77777777" w:rsidTr="009E04CE">
        <w:tc>
          <w:tcPr>
            <w:tcW w:w="1526" w:type="dxa"/>
            <w:vMerge/>
          </w:tcPr>
          <w:p w14:paraId="275DDF89" w14:textId="77777777" w:rsidR="006B5E90" w:rsidRPr="00A639C4" w:rsidRDefault="006B5E90" w:rsidP="006B5E90">
            <w:pPr>
              <w:tabs>
                <w:tab w:val="left" w:pos="408"/>
              </w:tabs>
              <w:jc w:val="center"/>
              <w:rPr>
                <w:b/>
              </w:rPr>
            </w:pPr>
          </w:p>
        </w:tc>
        <w:tc>
          <w:tcPr>
            <w:tcW w:w="7654" w:type="dxa"/>
          </w:tcPr>
          <w:p w14:paraId="2781CB5F" w14:textId="77777777" w:rsidR="006B5E90" w:rsidRPr="00A639C4" w:rsidRDefault="006B5E90" w:rsidP="006B5E90">
            <w:pPr>
              <w:tabs>
                <w:tab w:val="left" w:pos="408"/>
              </w:tabs>
              <w:spacing w:before="80"/>
              <w:jc w:val="both"/>
              <w:rPr>
                <w:b/>
              </w:rPr>
            </w:pPr>
            <w:r w:rsidRPr="00A639C4">
              <w:rPr>
                <w:b/>
              </w:rPr>
              <w:t>Okres gwarancji i rękojmi za wady</w:t>
            </w:r>
          </w:p>
          <w:p w14:paraId="3963BD73" w14:textId="77777777" w:rsidR="006B5E90" w:rsidRPr="007F5104" w:rsidRDefault="006B5E90" w:rsidP="006B5E90">
            <w:pPr>
              <w:tabs>
                <w:tab w:val="left" w:pos="408"/>
              </w:tabs>
              <w:contextualSpacing/>
              <w:jc w:val="both"/>
              <w:rPr>
                <w:bCs/>
              </w:rPr>
            </w:pPr>
            <w:r w:rsidRPr="007F5104">
              <w:rPr>
                <w:bCs/>
              </w:rPr>
              <w:t xml:space="preserve">Zamawiający wymaga udzielenia na </w:t>
            </w:r>
            <w:r>
              <w:rPr>
                <w:bCs/>
              </w:rPr>
              <w:t>przedmiot zamówienia</w:t>
            </w:r>
            <w:r w:rsidRPr="007F5104">
              <w:rPr>
                <w:bCs/>
              </w:rPr>
              <w:t xml:space="preserve"> gwarancji i rękojmi za wady na okres minimum </w:t>
            </w:r>
            <w:r>
              <w:rPr>
                <w:bCs/>
              </w:rPr>
              <w:t xml:space="preserve"> 5</w:t>
            </w:r>
            <w:r w:rsidRPr="007F5104">
              <w:rPr>
                <w:bCs/>
              </w:rPr>
              <w:t xml:space="preserve"> lat.</w:t>
            </w:r>
          </w:p>
          <w:p w14:paraId="57554596" w14:textId="77777777" w:rsidR="006B5E90" w:rsidRPr="00A639C4" w:rsidRDefault="006B5E90" w:rsidP="006B5E90">
            <w:pPr>
              <w:ind w:left="300" w:hanging="300"/>
              <w:jc w:val="both"/>
              <w:rPr>
                <w:b/>
              </w:rPr>
            </w:pPr>
          </w:p>
        </w:tc>
      </w:tr>
      <w:tr w:rsidR="009E1376" w:rsidRPr="00A639C4" w14:paraId="65A68816" w14:textId="77777777" w:rsidTr="009E04CE">
        <w:tc>
          <w:tcPr>
            <w:tcW w:w="1526" w:type="dxa"/>
            <w:vMerge/>
          </w:tcPr>
          <w:p w14:paraId="15B37764" w14:textId="77777777" w:rsidR="009E1376" w:rsidRPr="00A639C4" w:rsidRDefault="009E1376" w:rsidP="007F5789">
            <w:pPr>
              <w:tabs>
                <w:tab w:val="left" w:pos="408"/>
              </w:tabs>
              <w:jc w:val="center"/>
              <w:rPr>
                <w:b/>
              </w:rPr>
            </w:pPr>
          </w:p>
        </w:tc>
        <w:tc>
          <w:tcPr>
            <w:tcW w:w="7654" w:type="dxa"/>
          </w:tcPr>
          <w:p w14:paraId="45A4EF74" w14:textId="77777777" w:rsidR="00717740" w:rsidRPr="007F5104" w:rsidRDefault="00717740" w:rsidP="007F5789">
            <w:pPr>
              <w:widowControl/>
              <w:autoSpaceDE/>
              <w:autoSpaceDN/>
              <w:adjustRightInd/>
              <w:contextualSpacing/>
              <w:jc w:val="both"/>
              <w:rPr>
                <w:rFonts w:eastAsia="Calibri"/>
                <w:b/>
                <w:lang w:eastAsia="en-US"/>
              </w:rPr>
            </w:pPr>
            <w:r w:rsidRPr="007F5104">
              <w:rPr>
                <w:rFonts w:eastAsia="Calibri"/>
                <w:b/>
                <w:lang w:eastAsia="en-US"/>
              </w:rPr>
              <w:t xml:space="preserve">Kwota, jaką Zamawiający zamierza przeznaczyć na sfinansowanie zamówienia </w:t>
            </w:r>
          </w:p>
          <w:p w14:paraId="63830A8F" w14:textId="2B7CF010" w:rsidR="00717740" w:rsidRPr="007F5104" w:rsidRDefault="00717740" w:rsidP="007F5789">
            <w:pPr>
              <w:widowControl/>
              <w:autoSpaceDE/>
              <w:autoSpaceDN/>
              <w:adjustRightInd/>
              <w:contextualSpacing/>
              <w:jc w:val="both"/>
              <w:rPr>
                <w:rFonts w:eastAsia="Calibri"/>
                <w:bCs/>
                <w:lang w:eastAsia="en-US"/>
              </w:rPr>
            </w:pPr>
            <w:r w:rsidRPr="007F5104">
              <w:rPr>
                <w:rFonts w:eastAsia="Calibri"/>
                <w:bCs/>
                <w:lang w:eastAsia="en-US"/>
              </w:rPr>
              <w:t xml:space="preserve">Na podstawie art.  222 ust.  4. </w:t>
            </w:r>
            <w:proofErr w:type="spellStart"/>
            <w:r w:rsidRPr="007F5104">
              <w:rPr>
                <w:rFonts w:eastAsia="Calibri"/>
                <w:bCs/>
                <w:lang w:eastAsia="en-US"/>
              </w:rPr>
              <w:t>Pzp</w:t>
            </w:r>
            <w:proofErr w:type="spellEnd"/>
            <w:r w:rsidRPr="007F5104">
              <w:rPr>
                <w:rFonts w:eastAsia="Calibri"/>
                <w:bCs/>
                <w:lang w:eastAsia="en-US"/>
              </w:rPr>
              <w:t xml:space="preserve"> Zamawiający, najpóźniej przed otwarciem ofert, udostępnia na stronie internetowej prowadzonego postępowania informację </w:t>
            </w:r>
            <w:r w:rsidR="0033093C">
              <w:rPr>
                <w:rFonts w:eastAsia="Calibri"/>
                <w:bCs/>
                <w:lang w:eastAsia="en-US"/>
              </w:rPr>
              <w:br/>
            </w:r>
            <w:r w:rsidRPr="007F5104">
              <w:rPr>
                <w:rFonts w:eastAsia="Calibri"/>
                <w:bCs/>
                <w:lang w:eastAsia="en-US"/>
              </w:rPr>
              <w:t>o kwocie, jaką zamierza przeznaczyć na sfinansowanie zamówienia.</w:t>
            </w:r>
          </w:p>
          <w:p w14:paraId="3538EC7D" w14:textId="77777777" w:rsidR="00717740" w:rsidRPr="007F5104" w:rsidRDefault="00717740" w:rsidP="007F5789">
            <w:pPr>
              <w:tabs>
                <w:tab w:val="left" w:pos="408"/>
              </w:tabs>
              <w:jc w:val="both"/>
              <w:rPr>
                <w:b/>
              </w:rPr>
            </w:pPr>
          </w:p>
          <w:p w14:paraId="27FDA655" w14:textId="77777777" w:rsidR="00717740" w:rsidRDefault="00717740" w:rsidP="006B5E90">
            <w:pPr>
              <w:tabs>
                <w:tab w:val="left" w:pos="408"/>
              </w:tabs>
              <w:jc w:val="both"/>
              <w:rPr>
                <w:b/>
              </w:rPr>
            </w:pPr>
            <w:r w:rsidRPr="007F5104">
              <w:rPr>
                <w:b/>
              </w:rPr>
              <w:t xml:space="preserve">Zamawiający zamierza przeznaczyć na sfinansowanie przedmiotowego zamówienia kwotę </w:t>
            </w:r>
            <w:r w:rsidR="006B5E90" w:rsidRPr="006B5E90">
              <w:rPr>
                <w:b/>
              </w:rPr>
              <w:t>6 400 000,00</w:t>
            </w:r>
            <w:r w:rsidR="006B5E90">
              <w:rPr>
                <w:b/>
              </w:rPr>
              <w:t xml:space="preserve"> </w:t>
            </w:r>
            <w:r w:rsidRPr="007F5104">
              <w:rPr>
                <w:b/>
              </w:rPr>
              <w:t>PLN</w:t>
            </w:r>
          </w:p>
          <w:p w14:paraId="20F80362" w14:textId="3A8E6CB7" w:rsidR="006B5E90" w:rsidRPr="00A639C4" w:rsidRDefault="006B5E90" w:rsidP="006B5E90">
            <w:pPr>
              <w:tabs>
                <w:tab w:val="left" w:pos="408"/>
              </w:tabs>
              <w:jc w:val="both"/>
              <w:rPr>
                <w:b/>
              </w:rPr>
            </w:pPr>
          </w:p>
        </w:tc>
      </w:tr>
      <w:tr w:rsidR="000A3DD7" w:rsidRPr="00A639C4" w14:paraId="1A817A04" w14:textId="77777777" w:rsidTr="009E04CE">
        <w:tc>
          <w:tcPr>
            <w:tcW w:w="1526" w:type="dxa"/>
            <w:vMerge/>
          </w:tcPr>
          <w:p w14:paraId="00AD4B69" w14:textId="77777777" w:rsidR="000A3DD7" w:rsidRPr="00A639C4" w:rsidRDefault="000A3DD7" w:rsidP="000A3DD7">
            <w:pPr>
              <w:tabs>
                <w:tab w:val="left" w:pos="408"/>
              </w:tabs>
              <w:jc w:val="center"/>
              <w:rPr>
                <w:b/>
              </w:rPr>
            </w:pPr>
          </w:p>
        </w:tc>
        <w:tc>
          <w:tcPr>
            <w:tcW w:w="7654" w:type="dxa"/>
          </w:tcPr>
          <w:p w14:paraId="20FF6672" w14:textId="77777777" w:rsidR="000A3DD7" w:rsidRPr="007F5104" w:rsidRDefault="000A3DD7" w:rsidP="000A3DD7">
            <w:pPr>
              <w:spacing w:after="200"/>
              <w:jc w:val="both"/>
              <w:rPr>
                <w:color w:val="FF0000"/>
              </w:rPr>
            </w:pPr>
            <w:r w:rsidRPr="007F5104">
              <w:rPr>
                <w:b/>
              </w:rPr>
              <w:t xml:space="preserve">Organizacja ruchu. </w:t>
            </w:r>
          </w:p>
          <w:p w14:paraId="0109EF78" w14:textId="77777777" w:rsidR="000A3DD7" w:rsidRDefault="000A3DD7" w:rsidP="000A3DD7">
            <w:pPr>
              <w:jc w:val="both"/>
            </w:pPr>
            <w:r w:rsidRPr="000C596D">
              <w:t>Zgodnie z załączonym do postępowania Opisem Przedmiotu Zamówienia.</w:t>
            </w:r>
          </w:p>
          <w:p w14:paraId="1332AF73" w14:textId="021C56DB" w:rsidR="000A3DD7" w:rsidRPr="006B5E90" w:rsidRDefault="000A3DD7" w:rsidP="000A3DD7">
            <w:pPr>
              <w:pStyle w:val="Akapitzlist"/>
              <w:ind w:left="720"/>
              <w:jc w:val="both"/>
            </w:pPr>
          </w:p>
        </w:tc>
      </w:tr>
      <w:tr w:rsidR="009E1376" w:rsidRPr="00A639C4" w14:paraId="1D1D1909" w14:textId="77777777" w:rsidTr="009E04CE">
        <w:tc>
          <w:tcPr>
            <w:tcW w:w="1526" w:type="dxa"/>
            <w:vMerge/>
          </w:tcPr>
          <w:p w14:paraId="3263727A" w14:textId="77777777" w:rsidR="009E1376" w:rsidRPr="00A639C4" w:rsidRDefault="009E1376" w:rsidP="007F5789">
            <w:pPr>
              <w:tabs>
                <w:tab w:val="left" w:pos="408"/>
              </w:tabs>
              <w:jc w:val="center"/>
              <w:rPr>
                <w:b/>
              </w:rPr>
            </w:pPr>
          </w:p>
        </w:tc>
        <w:tc>
          <w:tcPr>
            <w:tcW w:w="7654" w:type="dxa"/>
          </w:tcPr>
          <w:p w14:paraId="1A5B0D6B" w14:textId="77777777" w:rsidR="00E70D0C" w:rsidRPr="007F5104" w:rsidRDefault="00E70D0C" w:rsidP="00E70D0C">
            <w:pPr>
              <w:tabs>
                <w:tab w:val="left" w:pos="408"/>
              </w:tabs>
              <w:jc w:val="both"/>
              <w:rPr>
                <w:b/>
                <w:bCs/>
              </w:rPr>
            </w:pPr>
            <w:r w:rsidRPr="007F5104">
              <w:rPr>
                <w:b/>
                <w:bCs/>
              </w:rPr>
              <w:t>Wymagania dotyczące równoważności</w:t>
            </w:r>
          </w:p>
          <w:p w14:paraId="321E6EFB" w14:textId="2474D54D" w:rsidR="00E70D0C" w:rsidRPr="007F5104" w:rsidRDefault="00E70D0C" w:rsidP="00E70D0C">
            <w:pPr>
              <w:tabs>
                <w:tab w:val="left" w:pos="408"/>
              </w:tabs>
              <w:jc w:val="both"/>
            </w:pPr>
            <w:r w:rsidRPr="007F5104">
              <w:t xml:space="preserve">Tam, gdzie w SWZ zostało wskazane pochodzenie (marka, znak towarowy, producent, dostawca) materiałów lub normy, aprobaty, specyfikacje i systemy, Zamawiający dopuszcza oferowanie materiałów lub rozwiązań równoważnych pod warunkiem, że zagwarantują one realizację przedmiotu zamówienia zgodnie z SWZ oraz zapewnią uzyskanie parametrów technicznych nie gorszych od założonych </w:t>
            </w:r>
            <w:r w:rsidR="0033093C">
              <w:br/>
            </w:r>
            <w:r w:rsidRPr="007F5104">
              <w:t>w wyżej wymienionych dokumentach.</w:t>
            </w:r>
          </w:p>
          <w:p w14:paraId="549453FF" w14:textId="77777777" w:rsidR="00E70D0C" w:rsidRPr="007F5104" w:rsidRDefault="00E70D0C" w:rsidP="00E70D0C">
            <w:pPr>
              <w:spacing w:before="120" w:after="120"/>
              <w:rPr>
                <w:color w:val="000000"/>
              </w:rPr>
            </w:pPr>
            <w:r w:rsidRPr="007F5104">
              <w:rPr>
                <w:b/>
                <w:color w:val="000000"/>
              </w:rPr>
              <w:t>Każdemu odwołaniu do norm krajowych przywołanych w niniejszej SWZ wraz z załącznikami towarzyszy zwrot: „lub równoważne”.</w:t>
            </w:r>
          </w:p>
          <w:p w14:paraId="59673C0C" w14:textId="5D934984" w:rsidR="00E70D0C" w:rsidRPr="007F5104" w:rsidRDefault="00E70D0C" w:rsidP="00E70D0C">
            <w:pPr>
              <w:tabs>
                <w:tab w:val="left" w:pos="408"/>
              </w:tabs>
              <w:jc w:val="both"/>
              <w:rPr>
                <w:color w:val="000000"/>
              </w:rPr>
            </w:pPr>
            <w:r w:rsidRPr="007F5104">
              <w:rPr>
                <w:color w:val="000000"/>
              </w:rPr>
              <w:t xml:space="preserve">Nazwy własne użyte w opisie przedmiotu zamówienia, określające typ produktu lub producenta, zostały podane przykładowo w celu określenia minimalnych oczekiwanych parametrów jakościowych funkcjonalnych i użytkowych produktu. Wykonawca oferując przedmiot równoważny do opisanego w SWZ jest zobowiązany zachować równoważność w zakresie parametrów jakościowych, użytkowych i funkcjonalnych, które muszą być na poziomie nie niższym </w:t>
            </w:r>
            <w:r w:rsidR="0033093C">
              <w:rPr>
                <w:color w:val="000000"/>
              </w:rPr>
              <w:br/>
            </w:r>
            <w:r w:rsidRPr="007F5104">
              <w:rPr>
                <w:color w:val="000000"/>
              </w:rPr>
              <w:t xml:space="preserve">od wskazanych przez Zamawiającego. W takim przypadku Wykonawca zobowiązany jest przedstawić wraz z ofertą jego szczegółowy opis/specyfikację, </w:t>
            </w:r>
            <w:r w:rsidR="0033093C">
              <w:rPr>
                <w:color w:val="000000"/>
              </w:rPr>
              <w:br/>
            </w:r>
            <w:r w:rsidRPr="007F5104">
              <w:rPr>
                <w:color w:val="000000"/>
              </w:rPr>
              <w:t xml:space="preserve">z których w sposób niebudzący wątpliwości Zamawiającego powinno wynikać, </w:t>
            </w:r>
            <w:r w:rsidR="0033093C">
              <w:rPr>
                <w:color w:val="000000"/>
              </w:rPr>
              <w:br/>
            </w:r>
            <w:r w:rsidRPr="007F5104">
              <w:rPr>
                <w:color w:val="000000"/>
              </w:rPr>
              <w:t xml:space="preserve">że oferowany produkt ma nie gorsze parametry jakościowe, funkcjonalne oraz użytkowe, niż określony przez Zamawiającego.  </w:t>
            </w:r>
          </w:p>
          <w:p w14:paraId="2C2B886A" w14:textId="52A0A1D9" w:rsidR="009E1376" w:rsidRPr="00A639C4" w:rsidRDefault="009E1376" w:rsidP="007F5789">
            <w:pPr>
              <w:tabs>
                <w:tab w:val="left" w:pos="408"/>
              </w:tabs>
              <w:jc w:val="both"/>
              <w:rPr>
                <w:b/>
                <w:bCs/>
              </w:rPr>
            </w:pPr>
          </w:p>
        </w:tc>
      </w:tr>
      <w:tr w:rsidR="00265C7D" w:rsidRPr="00A639C4" w14:paraId="74E3F54E" w14:textId="77777777" w:rsidTr="00293AE1">
        <w:tc>
          <w:tcPr>
            <w:tcW w:w="1526" w:type="dxa"/>
            <w:shd w:val="clear" w:color="auto" w:fill="0070C0"/>
          </w:tcPr>
          <w:p w14:paraId="51F189A6" w14:textId="6CBD9CE1" w:rsidR="00265C7D" w:rsidRPr="00293AE1" w:rsidRDefault="00265C7D" w:rsidP="007F5789">
            <w:pPr>
              <w:tabs>
                <w:tab w:val="left" w:pos="408"/>
              </w:tabs>
              <w:spacing w:before="80" w:after="80"/>
              <w:jc w:val="center"/>
              <w:rPr>
                <w:b/>
                <w:color w:val="FFFFFF" w:themeColor="background1"/>
              </w:rPr>
            </w:pPr>
            <w:r w:rsidRPr="00293AE1">
              <w:rPr>
                <w:b/>
                <w:color w:val="FFFFFF" w:themeColor="background1"/>
              </w:rPr>
              <w:t>3.1</w:t>
            </w:r>
            <w:r w:rsidR="002B7221" w:rsidRPr="00293AE1">
              <w:rPr>
                <w:b/>
                <w:color w:val="FFFFFF" w:themeColor="background1"/>
              </w:rPr>
              <w:t xml:space="preserve"> IDW</w:t>
            </w:r>
          </w:p>
        </w:tc>
        <w:tc>
          <w:tcPr>
            <w:tcW w:w="7654" w:type="dxa"/>
            <w:shd w:val="clear" w:color="auto" w:fill="0070C0"/>
          </w:tcPr>
          <w:p w14:paraId="3A3A97F2" w14:textId="4CE2F9B9" w:rsidR="00265C7D" w:rsidRPr="00293AE1" w:rsidRDefault="00265C7D" w:rsidP="007F5789">
            <w:pPr>
              <w:spacing w:before="80" w:after="80"/>
              <w:jc w:val="both"/>
              <w:rPr>
                <w:b/>
                <w:bCs/>
                <w:color w:val="FFFFFF" w:themeColor="background1"/>
              </w:rPr>
            </w:pPr>
            <w:r w:rsidRPr="00293AE1">
              <w:rPr>
                <w:b/>
                <w:bCs/>
                <w:color w:val="FFFFFF" w:themeColor="background1"/>
              </w:rPr>
              <w:t>Możliwość negocjacji</w:t>
            </w:r>
          </w:p>
        </w:tc>
      </w:tr>
      <w:tr w:rsidR="00265C7D" w:rsidRPr="00A639C4" w14:paraId="56C45A99" w14:textId="77777777" w:rsidTr="009E04CE">
        <w:tc>
          <w:tcPr>
            <w:tcW w:w="1526" w:type="dxa"/>
          </w:tcPr>
          <w:p w14:paraId="281CC30D" w14:textId="77777777" w:rsidR="00265C7D" w:rsidRPr="00A639C4" w:rsidRDefault="00265C7D" w:rsidP="007F5789">
            <w:pPr>
              <w:tabs>
                <w:tab w:val="left" w:pos="408"/>
              </w:tabs>
              <w:spacing w:before="80" w:after="80"/>
              <w:jc w:val="center"/>
              <w:rPr>
                <w:b/>
              </w:rPr>
            </w:pPr>
          </w:p>
        </w:tc>
        <w:tc>
          <w:tcPr>
            <w:tcW w:w="7654" w:type="dxa"/>
          </w:tcPr>
          <w:p w14:paraId="499FF639" w14:textId="187830D8" w:rsidR="00265C7D" w:rsidRDefault="00265C7D" w:rsidP="007F5789">
            <w:pPr>
              <w:jc w:val="both"/>
            </w:pPr>
            <w:r>
              <w:t>Zamawiający przewiduje możliwość prowadzenia negocjacji w celu ulepszenia treści ofert, które podlegają ocenie w ramach kryteriów oceny ofert tj.:</w:t>
            </w:r>
          </w:p>
          <w:p w14:paraId="0FD6B842" w14:textId="1920F240" w:rsidR="00265C7D" w:rsidRDefault="00265C7D" w:rsidP="007F5789">
            <w:pPr>
              <w:pStyle w:val="Akapitzlist"/>
              <w:numPr>
                <w:ilvl w:val="0"/>
                <w:numId w:val="33"/>
              </w:numPr>
              <w:spacing w:before="80" w:after="80"/>
              <w:jc w:val="both"/>
            </w:pPr>
            <w:r>
              <w:t xml:space="preserve">cena </w:t>
            </w:r>
          </w:p>
          <w:p w14:paraId="72739266" w14:textId="2B026084" w:rsidR="00265C7D" w:rsidRPr="006B5E90" w:rsidRDefault="00265C7D" w:rsidP="006B5E90">
            <w:pPr>
              <w:spacing w:before="80" w:after="80"/>
              <w:ind w:left="360"/>
              <w:jc w:val="both"/>
              <w:rPr>
                <w:b/>
                <w:bCs/>
              </w:rPr>
            </w:pPr>
          </w:p>
        </w:tc>
      </w:tr>
      <w:tr w:rsidR="009E1376" w:rsidRPr="00A639C4" w14:paraId="67762414" w14:textId="77777777" w:rsidTr="00293AE1">
        <w:tc>
          <w:tcPr>
            <w:tcW w:w="1526" w:type="dxa"/>
            <w:shd w:val="clear" w:color="auto" w:fill="0070C0"/>
          </w:tcPr>
          <w:p w14:paraId="7A6F6403" w14:textId="5C478B20" w:rsidR="009E1376" w:rsidRPr="00293AE1" w:rsidRDefault="009E1376" w:rsidP="007F5789">
            <w:pPr>
              <w:tabs>
                <w:tab w:val="left" w:pos="408"/>
              </w:tabs>
              <w:spacing w:before="80" w:after="80"/>
              <w:jc w:val="center"/>
              <w:rPr>
                <w:b/>
                <w:color w:val="FFFFFF" w:themeColor="background1"/>
              </w:rPr>
            </w:pPr>
            <w:bookmarkStart w:id="0" w:name="_Hlk123634923"/>
            <w:r w:rsidRPr="00293AE1">
              <w:rPr>
                <w:b/>
                <w:color w:val="FFFFFF" w:themeColor="background1"/>
              </w:rPr>
              <w:t>Pkt 3.8 IDW</w:t>
            </w:r>
          </w:p>
        </w:tc>
        <w:tc>
          <w:tcPr>
            <w:tcW w:w="7654" w:type="dxa"/>
            <w:shd w:val="clear" w:color="auto" w:fill="0070C0"/>
          </w:tcPr>
          <w:p w14:paraId="1E5CC173" w14:textId="19389242" w:rsidR="009E1376" w:rsidRPr="00293AE1" w:rsidRDefault="009E1376" w:rsidP="007F5789">
            <w:pPr>
              <w:spacing w:before="80" w:after="80"/>
              <w:jc w:val="both"/>
              <w:rPr>
                <w:b/>
                <w:bCs/>
                <w:color w:val="FFFFFF" w:themeColor="background1"/>
              </w:rPr>
            </w:pPr>
            <w:r w:rsidRPr="00293AE1">
              <w:rPr>
                <w:b/>
                <w:bCs/>
                <w:color w:val="FFFFFF" w:themeColor="background1"/>
              </w:rPr>
              <w:t>Prawo opcji</w:t>
            </w:r>
            <w:r w:rsidRPr="00293AE1">
              <w:rPr>
                <w:bCs/>
                <w:color w:val="FFFFFF" w:themeColor="background1"/>
              </w:rPr>
              <w:t xml:space="preserve"> </w:t>
            </w:r>
            <w:r w:rsidRPr="00293AE1">
              <w:rPr>
                <w:b/>
                <w:bCs/>
                <w:color w:val="FFFFFF" w:themeColor="background1"/>
              </w:rPr>
              <w:t xml:space="preserve">zgodnie z art. 441 ust.1 </w:t>
            </w:r>
            <w:proofErr w:type="spellStart"/>
            <w:r w:rsidRPr="00293AE1">
              <w:rPr>
                <w:b/>
                <w:bCs/>
                <w:color w:val="FFFFFF" w:themeColor="background1"/>
              </w:rPr>
              <w:t>Pzp</w:t>
            </w:r>
            <w:proofErr w:type="spellEnd"/>
          </w:p>
        </w:tc>
      </w:tr>
      <w:tr w:rsidR="009E1376" w:rsidRPr="00A639C4" w14:paraId="2727A62A" w14:textId="77777777" w:rsidTr="009E04CE">
        <w:tc>
          <w:tcPr>
            <w:tcW w:w="1526" w:type="dxa"/>
          </w:tcPr>
          <w:p w14:paraId="1D8CBF62" w14:textId="77777777" w:rsidR="009E1376" w:rsidRPr="00A639C4" w:rsidRDefault="009E1376" w:rsidP="007F5789">
            <w:pPr>
              <w:tabs>
                <w:tab w:val="left" w:pos="408"/>
              </w:tabs>
              <w:jc w:val="center"/>
              <w:rPr>
                <w:b/>
              </w:rPr>
            </w:pPr>
          </w:p>
        </w:tc>
        <w:tc>
          <w:tcPr>
            <w:tcW w:w="7654" w:type="dxa"/>
          </w:tcPr>
          <w:p w14:paraId="0C51D142" w14:textId="77777777" w:rsidR="00A56639" w:rsidRPr="007F5104" w:rsidRDefault="00A56639" w:rsidP="007F5789">
            <w:pPr>
              <w:jc w:val="both"/>
            </w:pPr>
          </w:p>
          <w:p w14:paraId="48568EA8" w14:textId="0D09FC2C" w:rsidR="00A56639" w:rsidRDefault="00A56639" w:rsidP="006B5E90">
            <w:pPr>
              <w:jc w:val="both"/>
            </w:pPr>
            <w:r w:rsidRPr="007F5104">
              <w:t xml:space="preserve">Zamawiający </w:t>
            </w:r>
            <w:r w:rsidRPr="007F5104">
              <w:rPr>
                <w:b/>
                <w:bCs/>
              </w:rPr>
              <w:t>nie przewiduje</w:t>
            </w:r>
            <w:r w:rsidRPr="007F5104">
              <w:t xml:space="preserve"> możliwości skorzystania z „prawa opcji” </w:t>
            </w:r>
            <w:r w:rsidRPr="007F5104">
              <w:br/>
              <w:t xml:space="preserve">tzn. dodatkowych </w:t>
            </w:r>
            <w:r w:rsidRPr="007F5104">
              <w:rPr>
                <w:u w:val="single"/>
              </w:rPr>
              <w:t>robót budowlanych/dostaw/ usług</w:t>
            </w:r>
            <w:r w:rsidRPr="007F5104">
              <w:t xml:space="preserve"> </w:t>
            </w:r>
            <w:bookmarkStart w:id="1" w:name="_Hlk123634413"/>
          </w:p>
          <w:bookmarkEnd w:id="1"/>
          <w:p w14:paraId="3B96E6F9" w14:textId="08EDC47C" w:rsidR="0006539D" w:rsidRPr="00A639C4" w:rsidRDefault="0006539D" w:rsidP="006B5E90">
            <w:pPr>
              <w:pStyle w:val="Akapitzlist"/>
              <w:ind w:left="720"/>
              <w:jc w:val="both"/>
              <w:rPr>
                <w:b/>
                <w:bCs/>
              </w:rPr>
            </w:pPr>
          </w:p>
        </w:tc>
      </w:tr>
      <w:bookmarkEnd w:id="0"/>
      <w:tr w:rsidR="009E1376" w:rsidRPr="00A639C4" w14:paraId="214B6BF8" w14:textId="77777777" w:rsidTr="00293AE1">
        <w:tc>
          <w:tcPr>
            <w:tcW w:w="1526" w:type="dxa"/>
            <w:shd w:val="clear" w:color="auto" w:fill="0070C0"/>
          </w:tcPr>
          <w:p w14:paraId="4D350397" w14:textId="7FC52D83" w:rsidR="009E1376" w:rsidRPr="00293AE1" w:rsidRDefault="009E1376" w:rsidP="007F5789">
            <w:pPr>
              <w:tabs>
                <w:tab w:val="left" w:pos="408"/>
              </w:tabs>
              <w:spacing w:before="360"/>
              <w:jc w:val="center"/>
              <w:rPr>
                <w:b/>
                <w:color w:val="FFFFFF" w:themeColor="background1"/>
              </w:rPr>
            </w:pPr>
            <w:r w:rsidRPr="00293AE1">
              <w:rPr>
                <w:b/>
                <w:color w:val="FFFFFF" w:themeColor="background1"/>
              </w:rPr>
              <w:t>Pkt 3.10 IDW</w:t>
            </w:r>
          </w:p>
        </w:tc>
        <w:tc>
          <w:tcPr>
            <w:tcW w:w="7654" w:type="dxa"/>
            <w:shd w:val="clear" w:color="auto" w:fill="0070C0"/>
          </w:tcPr>
          <w:p w14:paraId="37E68364" w14:textId="1FDD83F7" w:rsidR="009E1376" w:rsidRPr="00293AE1" w:rsidRDefault="009E1376" w:rsidP="007F5789">
            <w:pPr>
              <w:jc w:val="both"/>
              <w:rPr>
                <w:b/>
                <w:color w:val="FFFFFF" w:themeColor="background1"/>
              </w:rPr>
            </w:pPr>
            <w:r w:rsidRPr="00293AE1">
              <w:rPr>
                <w:b/>
                <w:bCs/>
                <w:color w:val="FFFFFF" w:themeColor="background1"/>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p>
        </w:tc>
      </w:tr>
      <w:tr w:rsidR="00E70D0C" w:rsidRPr="00A639C4" w14:paraId="60A709E1" w14:textId="77777777" w:rsidTr="009E04CE">
        <w:tc>
          <w:tcPr>
            <w:tcW w:w="1526" w:type="dxa"/>
            <w:tcBorders>
              <w:bottom w:val="single" w:sz="4" w:space="0" w:color="auto"/>
            </w:tcBorders>
          </w:tcPr>
          <w:p w14:paraId="6579DE5C" w14:textId="77777777" w:rsidR="00E70D0C" w:rsidRPr="00A639C4" w:rsidRDefault="00E70D0C" w:rsidP="00E70D0C">
            <w:pPr>
              <w:tabs>
                <w:tab w:val="left" w:pos="408"/>
              </w:tabs>
              <w:rPr>
                <w:b/>
              </w:rPr>
            </w:pPr>
          </w:p>
        </w:tc>
        <w:tc>
          <w:tcPr>
            <w:tcW w:w="7654" w:type="dxa"/>
            <w:tcBorders>
              <w:bottom w:val="single" w:sz="4" w:space="0" w:color="auto"/>
            </w:tcBorders>
          </w:tcPr>
          <w:p w14:paraId="7612360F" w14:textId="728BD789" w:rsidR="00E70D0C" w:rsidRPr="007F5104" w:rsidRDefault="00E70D0C" w:rsidP="00E70D0C">
            <w:pPr>
              <w:jc w:val="both"/>
              <w:rPr>
                <w:b/>
                <w:bCs/>
              </w:rPr>
            </w:pPr>
            <w:r w:rsidRPr="007F5104">
              <w:rPr>
                <w:b/>
                <w:bCs/>
              </w:rPr>
              <w:t xml:space="preserve">Szczegółowe wymagania o których mowa w art. 95 </w:t>
            </w:r>
            <w:proofErr w:type="spellStart"/>
            <w:r w:rsidRPr="007F5104">
              <w:rPr>
                <w:b/>
                <w:bCs/>
              </w:rPr>
              <w:t>Pzp</w:t>
            </w:r>
            <w:proofErr w:type="spellEnd"/>
            <w:r w:rsidRPr="007F5104">
              <w:rPr>
                <w:b/>
                <w:bCs/>
              </w:rPr>
              <w:t xml:space="preserve"> dotyczące realizacji zamówienia oraz egzekwowania wymogu zatrudnienia na podstawie stosunku pracy:</w:t>
            </w:r>
          </w:p>
          <w:p w14:paraId="33B0C959" w14:textId="77777777" w:rsidR="00E70D0C" w:rsidRPr="007F5104" w:rsidRDefault="00E70D0C" w:rsidP="00E70D0C">
            <w:pPr>
              <w:jc w:val="both"/>
              <w:rPr>
                <w:b/>
              </w:rPr>
            </w:pPr>
          </w:p>
          <w:p w14:paraId="0CA820EA" w14:textId="77777777" w:rsidR="00E70D0C" w:rsidRPr="007F5104" w:rsidRDefault="00E70D0C" w:rsidP="00E70D0C">
            <w:pPr>
              <w:jc w:val="both"/>
              <w:rPr>
                <w:bCs/>
              </w:rPr>
            </w:pPr>
            <w:r w:rsidRPr="007F5104">
              <w:t xml:space="preserve">Zamawiający </w:t>
            </w:r>
            <w:r w:rsidRPr="007F5104">
              <w:rPr>
                <w:b/>
                <w:u w:val="single"/>
              </w:rPr>
              <w:t>wymaga</w:t>
            </w:r>
            <w:r w:rsidRPr="007F5104">
              <w:t xml:space="preserve"> zatrudnienia na </w:t>
            </w:r>
            <w:r w:rsidRPr="007F5104">
              <w:rPr>
                <w:bCs/>
              </w:rPr>
              <w:t>podstawie stosunku pracy.</w:t>
            </w:r>
          </w:p>
          <w:p w14:paraId="2903780B" w14:textId="77777777" w:rsidR="00E70D0C" w:rsidRPr="007F5104" w:rsidRDefault="00E70D0C" w:rsidP="00E70D0C">
            <w:pPr>
              <w:jc w:val="both"/>
            </w:pPr>
            <w:r w:rsidRPr="007F5104">
              <w:t xml:space="preserve">Zamawiający na podstawie art. 95 ustawy </w:t>
            </w:r>
            <w:proofErr w:type="spellStart"/>
            <w:r w:rsidRPr="007F5104">
              <w:t>Pzp</w:t>
            </w:r>
            <w:proofErr w:type="spellEnd"/>
            <w:r w:rsidRPr="007F5104">
              <w:t xml:space="preserve"> wymaga zatrudnienia przez Wykonawcę lub podwykonawcę na podstawie stosunku pracy osób wykonujących czynności w zakresie realizacji zamówienia jeżeli wykonywanie tych czynności polega na wykonywaniu pracy w sposób określony w art. 22 §1 ustawy z dnia 26 czerwca 1974r. – Kodeks pracy</w:t>
            </w:r>
          </w:p>
          <w:p w14:paraId="2902CF3E" w14:textId="77777777" w:rsidR="00E70D0C" w:rsidRPr="007F5104" w:rsidRDefault="00E70D0C" w:rsidP="00E70D0C">
            <w:pPr>
              <w:jc w:val="both"/>
              <w:rPr>
                <w:b/>
              </w:rPr>
            </w:pPr>
          </w:p>
          <w:p w14:paraId="6BD54261" w14:textId="77777777" w:rsidR="00E70D0C" w:rsidRPr="007F5104" w:rsidRDefault="00E70D0C" w:rsidP="00E70D0C">
            <w:pPr>
              <w:jc w:val="both"/>
              <w:rPr>
                <w:b/>
              </w:rPr>
            </w:pPr>
            <w:r w:rsidRPr="007F5104">
              <w:rPr>
                <w:b/>
              </w:rPr>
              <w:t>1) rodzaj czynności niezbędnych do realizacji zamówienia, których dotyczą wymagania zatrudnienia na podstawie stosunku pracy przez wykonawcę lub podwykonawcę osób wykonujących czynności w trakcie realizacji zamówienia;</w:t>
            </w:r>
          </w:p>
          <w:p w14:paraId="6F6080AA" w14:textId="77777777" w:rsidR="00E70D0C" w:rsidRPr="007F5104" w:rsidRDefault="00E70D0C" w:rsidP="00E70D0C">
            <w:pPr>
              <w:jc w:val="both"/>
              <w:rPr>
                <w:u w:val="single"/>
              </w:rPr>
            </w:pPr>
          </w:p>
          <w:p w14:paraId="6434FCA8" w14:textId="77777777" w:rsidR="00E70D0C" w:rsidRPr="007F5104" w:rsidRDefault="00E70D0C" w:rsidP="00E70D0C">
            <w:pPr>
              <w:jc w:val="both"/>
            </w:pPr>
            <w:r w:rsidRPr="007F5104">
              <w:rPr>
                <w:u w:val="single"/>
              </w:rPr>
              <w:t>Zamawiający wymaga</w:t>
            </w:r>
            <w:r w:rsidRPr="007F5104">
              <w:t xml:space="preserve"> zatrudnienia na podstawie stosunku pracy przez wykonawcę lub podwykonawcę:</w:t>
            </w:r>
          </w:p>
          <w:p w14:paraId="5FCD9F75" w14:textId="75349014" w:rsidR="00E70D0C" w:rsidRPr="007F5104" w:rsidRDefault="00E70D0C" w:rsidP="00E70D0C">
            <w:pPr>
              <w:pStyle w:val="Akapitzlist"/>
              <w:numPr>
                <w:ilvl w:val="0"/>
                <w:numId w:val="44"/>
              </w:numPr>
              <w:jc w:val="both"/>
            </w:pPr>
            <w:r w:rsidRPr="007F5104">
              <w:t xml:space="preserve">tzw. pracowników fizycznych tj. osób wykonujących w trakcie realizacji zamówienia czynności bezpośrednio związane z wykonywaniem robót budowlanych w zakresie wszystkich branż przewidzianych w dokumentacji projektowej, dokumentacji technicznej, SST, kosztorysach, </w:t>
            </w:r>
          </w:p>
          <w:p w14:paraId="2141FE99" w14:textId="77777777" w:rsidR="00E70D0C" w:rsidRPr="007F5104" w:rsidRDefault="00E70D0C" w:rsidP="00E70D0C">
            <w:pPr>
              <w:pStyle w:val="Akapitzlist"/>
              <w:numPr>
                <w:ilvl w:val="0"/>
                <w:numId w:val="44"/>
              </w:numPr>
              <w:jc w:val="both"/>
            </w:pPr>
            <w:r w:rsidRPr="007F5104">
              <w:t xml:space="preserve">operatorów podstawowych maszyn budowlanych / maszyn / pojazdów w miejscu wykonywania przedmiotu umowy </w:t>
            </w:r>
          </w:p>
          <w:p w14:paraId="09E073C4" w14:textId="77777777" w:rsidR="00E70D0C" w:rsidRPr="007F5104" w:rsidRDefault="00E70D0C" w:rsidP="00E70D0C">
            <w:pPr>
              <w:jc w:val="both"/>
              <w:rPr>
                <w:color w:val="FF0000"/>
              </w:rPr>
            </w:pPr>
          </w:p>
          <w:p w14:paraId="02C5DC01" w14:textId="5E66090E" w:rsidR="00E70D0C" w:rsidRPr="007F5104" w:rsidRDefault="00E70D0C" w:rsidP="00E70D0C">
            <w:pPr>
              <w:jc w:val="both"/>
            </w:pPr>
            <w:r w:rsidRPr="007F5104">
              <w:rPr>
                <w:u w:val="single"/>
              </w:rPr>
              <w:t>Zamawiający nie wymaga</w:t>
            </w:r>
            <w:r w:rsidRPr="007F5104">
              <w:t xml:space="preserve"> zatrudnienia na podstawie umowy o pracę przez wykonawcę lub podwykonawcę osób pełniących samodzielne funkcje techniczne </w:t>
            </w:r>
            <w:r w:rsidR="0033093C">
              <w:br/>
            </w:r>
            <w:r w:rsidRPr="007F5104">
              <w:t xml:space="preserve">w budownictwie oraz osób wykonujących czynności związane z wykonywaniem prac geodezyjnych, opracowań z zakresu ochrony środowiska, prac związanych </w:t>
            </w:r>
            <w:r w:rsidR="0033093C">
              <w:br/>
            </w:r>
            <w:r w:rsidRPr="007F5104">
              <w:t xml:space="preserve">z przygotowywaniem materiałów do decyzji administracyjnych oraz prac pomiarowych w zakresie sieci i urządzeń teletechnicznych, energetycznych, gazowniczych, wodociągowych i oświetlenia.  </w:t>
            </w:r>
          </w:p>
          <w:p w14:paraId="7B95D5DF" w14:textId="77777777" w:rsidR="00E70D0C" w:rsidRPr="007F5104" w:rsidRDefault="00E70D0C" w:rsidP="00E70D0C">
            <w:pPr>
              <w:jc w:val="both"/>
            </w:pPr>
          </w:p>
          <w:p w14:paraId="3E3ABF1B" w14:textId="77777777" w:rsidR="00E70D0C" w:rsidRPr="007F5104" w:rsidRDefault="00E70D0C" w:rsidP="00E70D0C">
            <w:pPr>
              <w:jc w:val="both"/>
              <w:rPr>
                <w:b/>
              </w:rPr>
            </w:pPr>
            <w:r w:rsidRPr="007F5104">
              <w:rPr>
                <w:b/>
              </w:rPr>
              <w:t>2) sposób weryfikacji zatrudnienia tych osób;</w:t>
            </w:r>
          </w:p>
          <w:p w14:paraId="6EC2395C" w14:textId="77777777" w:rsidR="00E70D0C" w:rsidRPr="007F5104" w:rsidRDefault="00E70D0C" w:rsidP="00E70D0C">
            <w:pPr>
              <w:jc w:val="both"/>
            </w:pPr>
          </w:p>
          <w:p w14:paraId="2C1F745C" w14:textId="77777777" w:rsidR="00E70D0C" w:rsidRPr="007F5104" w:rsidRDefault="00E70D0C" w:rsidP="00E70D0C">
            <w:pPr>
              <w:jc w:val="both"/>
            </w:pPr>
            <w:r w:rsidRPr="007F5104">
              <w:t xml:space="preserve">Wykonawca (w celu weryfikacji zatrudnienia w/w osób) poprzez złożenie oferty oświadcza, że osoby wykonujące w/w czynności w trakcie realizacji zamówienia będą zatrudnione na podstawie </w:t>
            </w:r>
            <w:r w:rsidRPr="007F5104">
              <w:rPr>
                <w:bCs/>
              </w:rPr>
              <w:t>stosunku pracy</w:t>
            </w:r>
            <w:r w:rsidRPr="007F5104">
              <w:t>.</w:t>
            </w:r>
          </w:p>
          <w:p w14:paraId="4DBFC3AA" w14:textId="77777777" w:rsidR="00E70D0C" w:rsidRPr="007F5104" w:rsidRDefault="00E70D0C" w:rsidP="00E70D0C">
            <w:pPr>
              <w:jc w:val="both"/>
              <w:rPr>
                <w:b/>
              </w:rPr>
            </w:pPr>
          </w:p>
          <w:p w14:paraId="50C22D38" w14:textId="46163E6F" w:rsidR="00E70D0C" w:rsidRPr="007F5104" w:rsidRDefault="00E70D0C" w:rsidP="00E70D0C">
            <w:pPr>
              <w:jc w:val="both"/>
              <w:rPr>
                <w:b/>
              </w:rPr>
            </w:pPr>
            <w:r w:rsidRPr="007F5104">
              <w:rPr>
                <w:b/>
              </w:rPr>
              <w:t xml:space="preserve">3) uprawnienia Zamawiającego w zakresie kontroli spełniania przez wykonawcę wymagań związanych z zatrudnianiem tych osób oraz sankcji </w:t>
            </w:r>
            <w:r w:rsidR="0033093C">
              <w:rPr>
                <w:b/>
              </w:rPr>
              <w:br/>
            </w:r>
            <w:r w:rsidRPr="007F5104">
              <w:rPr>
                <w:b/>
              </w:rPr>
              <w:t>z tytułu niespełnienia tych wymagań.</w:t>
            </w:r>
          </w:p>
          <w:p w14:paraId="444D9CBA" w14:textId="77777777" w:rsidR="00E70D0C" w:rsidRPr="007F5104" w:rsidRDefault="00E70D0C" w:rsidP="00E70D0C">
            <w:pPr>
              <w:jc w:val="both"/>
            </w:pPr>
          </w:p>
          <w:p w14:paraId="70826E2C" w14:textId="77777777" w:rsidR="00E70D0C" w:rsidRPr="007F5104" w:rsidRDefault="00E70D0C" w:rsidP="00E70D0C">
            <w:pPr>
              <w:jc w:val="both"/>
            </w:pPr>
            <w:r w:rsidRPr="007F5104">
              <w:t xml:space="preserve">Zamawiający ma prawo do skontrolowania Wykonawcy w zakresie zatrudnienia osób, o których mowa w art. 95 Ustawy </w:t>
            </w:r>
            <w:proofErr w:type="spellStart"/>
            <w:r w:rsidRPr="007F5104">
              <w:t>Pzp</w:t>
            </w:r>
            <w:proofErr w:type="spellEnd"/>
            <w:r w:rsidRPr="007F5104">
              <w:t xml:space="preserve"> wzywając go na piśmie do przekazania informacji w terminie 14 dni od otrzymania takiego wezwania. W przypadku gdy Wykonawca nie dochowa ww. terminu Zamawiający obciąży Wykonawcę karami umownymi w wysokości określonej w SWZ np. w projektowanych postanowieniach umownych.</w:t>
            </w:r>
          </w:p>
          <w:p w14:paraId="51B67B5A" w14:textId="77777777" w:rsidR="00E70D0C" w:rsidRPr="00A639C4" w:rsidRDefault="00E70D0C" w:rsidP="00E70D0C">
            <w:pPr>
              <w:jc w:val="both"/>
            </w:pPr>
          </w:p>
        </w:tc>
      </w:tr>
      <w:tr w:rsidR="00E70D0C" w:rsidRPr="00A639C4" w14:paraId="32227B2D" w14:textId="77777777" w:rsidTr="00293AE1">
        <w:tc>
          <w:tcPr>
            <w:tcW w:w="1526" w:type="dxa"/>
            <w:shd w:val="clear" w:color="auto" w:fill="0070C0"/>
          </w:tcPr>
          <w:p w14:paraId="5200B712" w14:textId="2FC0D74A" w:rsidR="00E70D0C" w:rsidRPr="00293AE1" w:rsidRDefault="00E70D0C" w:rsidP="00E70D0C">
            <w:pPr>
              <w:tabs>
                <w:tab w:val="left" w:pos="408"/>
              </w:tabs>
              <w:spacing w:before="100" w:after="100"/>
              <w:jc w:val="center"/>
              <w:rPr>
                <w:b/>
                <w:color w:val="FFFFFF" w:themeColor="background1"/>
              </w:rPr>
            </w:pPr>
            <w:r w:rsidRPr="00293AE1">
              <w:rPr>
                <w:b/>
                <w:color w:val="FFFFFF" w:themeColor="background1"/>
              </w:rPr>
              <w:lastRenderedPageBreak/>
              <w:t>Pkt 4.2 IDW</w:t>
            </w:r>
          </w:p>
        </w:tc>
        <w:tc>
          <w:tcPr>
            <w:tcW w:w="7654" w:type="dxa"/>
            <w:shd w:val="clear" w:color="auto" w:fill="0070C0"/>
          </w:tcPr>
          <w:p w14:paraId="007C0D9A" w14:textId="25C5FB76" w:rsidR="00E70D0C" w:rsidRPr="00293AE1" w:rsidRDefault="00E70D0C" w:rsidP="00E70D0C">
            <w:pPr>
              <w:tabs>
                <w:tab w:val="left" w:pos="408"/>
              </w:tabs>
              <w:spacing w:before="100" w:after="100"/>
              <w:rPr>
                <w:b/>
                <w:color w:val="FFFFFF" w:themeColor="background1"/>
              </w:rPr>
            </w:pPr>
            <w:r w:rsidRPr="00293AE1">
              <w:rPr>
                <w:b/>
                <w:color w:val="FFFFFF" w:themeColor="background1"/>
              </w:rPr>
              <w:t>Składanie ofert częściowych</w:t>
            </w:r>
          </w:p>
        </w:tc>
      </w:tr>
      <w:tr w:rsidR="006B5E90" w:rsidRPr="00A639C4" w14:paraId="555BB7B8" w14:textId="77777777" w:rsidTr="009E04CE">
        <w:tc>
          <w:tcPr>
            <w:tcW w:w="1526" w:type="dxa"/>
          </w:tcPr>
          <w:p w14:paraId="7F7FF4A8" w14:textId="3DAAC5AF" w:rsidR="006B5E90" w:rsidRPr="00A639C4" w:rsidRDefault="006B5E90" w:rsidP="006B5E90">
            <w:pPr>
              <w:tabs>
                <w:tab w:val="left" w:pos="408"/>
              </w:tabs>
              <w:jc w:val="center"/>
              <w:rPr>
                <w:b/>
              </w:rPr>
            </w:pPr>
          </w:p>
        </w:tc>
        <w:tc>
          <w:tcPr>
            <w:tcW w:w="7654" w:type="dxa"/>
          </w:tcPr>
          <w:p w14:paraId="2BBA0E3E" w14:textId="77777777" w:rsidR="006B5E90" w:rsidRPr="007F5104" w:rsidRDefault="006B5E90" w:rsidP="006B5E90">
            <w:pPr>
              <w:tabs>
                <w:tab w:val="left" w:pos="408"/>
              </w:tabs>
              <w:rPr>
                <w:bCs/>
              </w:rPr>
            </w:pPr>
            <w:r w:rsidRPr="007F5104">
              <w:rPr>
                <w:bCs/>
              </w:rPr>
              <w:t xml:space="preserve">Zamawiający </w:t>
            </w:r>
            <w:r w:rsidRPr="007F5104">
              <w:rPr>
                <w:b/>
                <w:bCs/>
                <w:u w:val="single"/>
              </w:rPr>
              <w:t>nie dopuszcza</w:t>
            </w:r>
            <w:r w:rsidRPr="007F5104">
              <w:rPr>
                <w:bCs/>
              </w:rPr>
              <w:t xml:space="preserve"> składania ofert częściowych.</w:t>
            </w:r>
          </w:p>
          <w:p w14:paraId="1BC11BA5" w14:textId="77777777" w:rsidR="006B5E90" w:rsidRPr="007F5104" w:rsidRDefault="006B5E90" w:rsidP="006B5E90">
            <w:pPr>
              <w:tabs>
                <w:tab w:val="left" w:pos="408"/>
              </w:tabs>
              <w:jc w:val="both"/>
              <w:rPr>
                <w:bCs/>
              </w:rPr>
            </w:pPr>
          </w:p>
          <w:p w14:paraId="5A4E487B" w14:textId="77777777" w:rsidR="006B5E90" w:rsidRPr="007F5104" w:rsidRDefault="006B5E90" w:rsidP="006B5E90">
            <w:pPr>
              <w:tabs>
                <w:tab w:val="left" w:pos="16874"/>
                <w:tab w:val="left" w:pos="17157"/>
              </w:tabs>
              <w:jc w:val="both"/>
            </w:pPr>
            <w:r w:rsidRPr="007F5104">
              <w:t xml:space="preserve">Przedmiot zamówienia nie został podzielony na części. </w:t>
            </w:r>
          </w:p>
          <w:p w14:paraId="083F71BA" w14:textId="77777777" w:rsidR="006B5E90" w:rsidRPr="007F5104" w:rsidRDefault="006B5E90" w:rsidP="006B5E90">
            <w:pPr>
              <w:jc w:val="both"/>
              <w:rPr>
                <w:color w:val="000000"/>
              </w:rPr>
            </w:pPr>
          </w:p>
          <w:p w14:paraId="04FA9449" w14:textId="77777777" w:rsidR="006B5E90" w:rsidRPr="007F5104" w:rsidRDefault="006B5E90" w:rsidP="006B5E90">
            <w:pPr>
              <w:jc w:val="both"/>
              <w:rPr>
                <w:color w:val="000000"/>
              </w:rPr>
            </w:pPr>
            <w:r w:rsidRPr="007F5104">
              <w:rPr>
                <w:color w:val="000000"/>
              </w:rPr>
              <w:t xml:space="preserve">Zamawiający przed ogłoszeniem postępowania dokonał analizy zasadności podziału przedmiotu zamówienia na części. Poniżej wskazano główne przyczyny decyzji instytucji zamawiającej o braku podziału zamówienia na części. </w:t>
            </w:r>
          </w:p>
          <w:p w14:paraId="1C177257" w14:textId="77777777" w:rsidR="006B5E90" w:rsidRPr="007F5104" w:rsidRDefault="006B5E90" w:rsidP="006B5E90">
            <w:pPr>
              <w:jc w:val="both"/>
              <w:rPr>
                <w:color w:val="000000"/>
              </w:rPr>
            </w:pPr>
            <w:r w:rsidRPr="007F5104">
              <w:rPr>
                <w:color w:val="000000"/>
              </w:rPr>
              <w:t xml:space="preserve">Zamawiający wskazuje, że nie jest zobowiązany do dokonywania podziału zamówienia na części za wszelką cenę – tj. po to, żeby podziału dokonać, niezależnie od tego w jaki sposób i jaką metodologią. </w:t>
            </w:r>
          </w:p>
          <w:p w14:paraId="4A8A2176" w14:textId="77777777" w:rsidR="006B5E90" w:rsidRPr="007F5104" w:rsidRDefault="006B5E90" w:rsidP="006B5E90">
            <w:pPr>
              <w:jc w:val="both"/>
              <w:rPr>
                <w:color w:val="000000"/>
              </w:rPr>
            </w:pPr>
            <w:r w:rsidRPr="007F5104">
              <w:rPr>
                <w:color w:val="000000"/>
              </w:rPr>
              <w:lastRenderedPageBreak/>
              <w:t xml:space="preserve">Przepisy ustawy </w:t>
            </w:r>
            <w:proofErr w:type="spellStart"/>
            <w:r w:rsidRPr="007F5104">
              <w:t>Pzp</w:t>
            </w:r>
            <w:proofErr w:type="spellEnd"/>
            <w:r w:rsidRPr="007F5104">
              <w:t xml:space="preserve"> </w:t>
            </w:r>
            <w:r w:rsidRPr="007F5104">
              <w:rPr>
                <w:color w:val="000000"/>
              </w:rPr>
              <w:t>nie nakładają na Zamawiającego bezwzględnego obowiązku podziału zamówienia na części, stanowi natomiast o uprawnieniu zamawiającego do podziału zamówienia i nie zawiera wprost obowiązku wyjaśniania przez Zamawiającego przyczyn, dla których nie zastosował takiego podziału. Zamawiający musi być w stanie uzasadnić i wytłumaczyć obiektywnie podjętą przez siebie decyzję o sposobie udzielenia zamówienia.</w:t>
            </w:r>
          </w:p>
          <w:p w14:paraId="30328C00" w14:textId="77777777" w:rsidR="006B5E90" w:rsidRPr="007F5104" w:rsidRDefault="006B5E90" w:rsidP="006B5E90">
            <w:pPr>
              <w:jc w:val="both"/>
              <w:rPr>
                <w:color w:val="000000"/>
              </w:rPr>
            </w:pPr>
            <w:r w:rsidRPr="007F5104">
              <w:rPr>
                <w:color w:val="000000"/>
              </w:rPr>
              <w:t xml:space="preserve">Stanowiący podstawę dla tego obowiązku przepis art. 91 ust.2 ustawy </w:t>
            </w:r>
            <w:proofErr w:type="spellStart"/>
            <w:r w:rsidRPr="007F5104">
              <w:rPr>
                <w:color w:val="000000"/>
              </w:rPr>
              <w:t>Pzp</w:t>
            </w:r>
            <w:proofErr w:type="spellEnd"/>
            <w:r w:rsidRPr="007F5104">
              <w:rPr>
                <w:color w:val="000000"/>
              </w:rPr>
              <w:t xml:space="preserve"> nie określa w jakich przypadkach Zamawiający powinien podzielić zamówienie na części, decyzja w tym zakresie pozostawiona jest autonomicznej woli Zamawiającego. Instytucja zamawiająca winna mieć obowiązek rozważenia celowości podziału zamówienia na części, jednocześnie zachowując swobodę autonomicznego podejmowania decyzji na każdej podstawie, jaką uzna za stosowną, nie podlegając nadzorowi administracyjnemu ani sądowemu; zatem zamawiający rozważa to, czy podział zamówienia na części jest celowy i jeśli decyzja o zaniechaniu podziału zostanie podjęta i uzasadniona należy uznać, że czynność została dokonana przez zamawiającego prawidłowo.</w:t>
            </w:r>
          </w:p>
          <w:p w14:paraId="1E31B791" w14:textId="77777777" w:rsidR="006B5E90" w:rsidRPr="007F5104" w:rsidRDefault="006B5E90" w:rsidP="006B5E90">
            <w:pPr>
              <w:ind w:firstLine="708"/>
              <w:jc w:val="both"/>
              <w:rPr>
                <w:color w:val="000000"/>
              </w:rPr>
            </w:pPr>
            <w:r w:rsidRPr="007F5104">
              <w:rPr>
                <w:color w:val="000000"/>
              </w:rPr>
              <w:t xml:space="preserve">Zamawiający dokonał szacowania wartości zamówienia i ustalił swoje potrzeby w tym zakresie. W ocenie Zamawiającego zakres zamówienia uzasadnia udzielenie zamówienia jednemu wykonawcy, który przyjmie na siebie odpowiedzialność za ryzyko niepowodzenia zadania, a dokonanie podziału zamówienia na części mogłoby to ryzyko przenieść na Zamawiającego i w konsekwencji uczynić niemożliwym osiągnięcie celu zamówienia publicznego. </w:t>
            </w:r>
          </w:p>
          <w:p w14:paraId="745BE7CD" w14:textId="77777777" w:rsidR="006B5E90" w:rsidRPr="007F5104" w:rsidRDefault="006B5E90" w:rsidP="006B5E90">
            <w:pPr>
              <w:ind w:firstLine="708"/>
              <w:jc w:val="both"/>
              <w:rPr>
                <w:color w:val="000000"/>
              </w:rPr>
            </w:pPr>
            <w:r w:rsidRPr="007F5104">
              <w:rPr>
                <w:color w:val="000000"/>
              </w:rPr>
              <w:t xml:space="preserve">Zamawiający zwrócił uwagę, że brak jest podstaw do podziału zamówienia na zasadzie jakościowej, z uwzględnieniem różnych zaangażowanych branż </w:t>
            </w:r>
            <w:r>
              <w:rPr>
                <w:color w:val="000000"/>
              </w:rPr>
              <w:br/>
            </w:r>
            <w:r w:rsidRPr="007F5104">
              <w:rPr>
                <w:color w:val="000000"/>
              </w:rPr>
              <w:t xml:space="preserve">i specjalizacji, tak by w większym stopniu dostosować treść poszczególnych zamówień do wyspecjalizowanych sektorów MŚP – całość zamówienia dotyczy specyficznej i wyspecjalizowanej branży. </w:t>
            </w:r>
          </w:p>
          <w:p w14:paraId="04D8912C" w14:textId="77777777" w:rsidR="006B5E90" w:rsidRPr="007F5104" w:rsidRDefault="006B5E90" w:rsidP="006B5E90">
            <w:pPr>
              <w:ind w:firstLine="708"/>
              <w:jc w:val="both"/>
              <w:rPr>
                <w:color w:val="000000"/>
              </w:rPr>
            </w:pPr>
            <w:r w:rsidRPr="007F5104">
              <w:rPr>
                <w:color w:val="000000"/>
              </w:rPr>
              <w:t xml:space="preserve">W opinii Zamawiającego maksymalne, możliwe rozdrobnienie zamówienia mógłby powodować niekorzystne skutki dla zamawiającego w postaci </w:t>
            </w:r>
            <w:r>
              <w:rPr>
                <w:color w:val="000000"/>
              </w:rPr>
              <w:br/>
            </w:r>
            <w:r w:rsidRPr="007F5104">
              <w:rPr>
                <w:color w:val="000000"/>
              </w:rPr>
              <w:t>np. zwiększenia oferowanych cen czy też niemożliwości rozstrzygnięcia postępowania z uwagi na fakt, że złożenie ofert na tak małe części zamówienia byłoby dla wykonawców nieopłacalne;</w:t>
            </w:r>
          </w:p>
          <w:p w14:paraId="0345F578" w14:textId="77777777" w:rsidR="006B5E90" w:rsidRPr="007F5104" w:rsidRDefault="006B5E90" w:rsidP="006B5E90">
            <w:pPr>
              <w:ind w:firstLine="708"/>
              <w:jc w:val="both"/>
              <w:rPr>
                <w:color w:val="000000"/>
              </w:rPr>
            </w:pPr>
            <w:r w:rsidRPr="007F5104">
              <w:rPr>
                <w:color w:val="000000"/>
              </w:rPr>
              <w:t xml:space="preserve">Dokonanie podziału zamówienia na części byłoby sztuczne i nieracjonalne, groziłoby nie tylko nadmiernymi trudnościami technicznymi czy nadmiernymi kosztami wykonania zamówienia, ale również potrzebą skoordynowania działań różnych wykonawców realizujących poszczególne części zamówienia co mogłoby poważnie zagrozić właściwemu wykonaniu zamówienia. </w:t>
            </w:r>
          </w:p>
          <w:p w14:paraId="2DE69DB7" w14:textId="77777777" w:rsidR="006B5E90" w:rsidRPr="007F5104" w:rsidRDefault="006B5E90" w:rsidP="006B5E90">
            <w:pPr>
              <w:ind w:firstLine="708"/>
              <w:jc w:val="both"/>
              <w:rPr>
                <w:color w:val="000000"/>
              </w:rPr>
            </w:pPr>
            <w:r w:rsidRPr="007F5104">
              <w:rPr>
                <w:color w:val="000000"/>
              </w:rPr>
              <w:t>Podziału przedmiotu zamówienia nie można dokonać na zasadzie ilościowej tak aby wielkość poszczególnych zamówień lepiej odpowiadała możliwościom MŚP. W opinii Zamawiającego byłby to podział pozorny, dokonany dla samego faktu dokonania jakiegokolwiek podziału zamówienia na części;</w:t>
            </w:r>
          </w:p>
          <w:p w14:paraId="033D33E7" w14:textId="77777777" w:rsidR="006B5E90" w:rsidRPr="007F5104" w:rsidRDefault="006B5E90" w:rsidP="006B5E90">
            <w:pPr>
              <w:ind w:firstLine="708"/>
              <w:jc w:val="both"/>
              <w:rPr>
                <w:color w:val="000000"/>
              </w:rPr>
            </w:pPr>
            <w:r w:rsidRPr="007F5104">
              <w:rPr>
                <w:color w:val="000000"/>
              </w:rPr>
              <w:t>W opinii Zamawiającego przy podziale zamówienia na części prawdopodobna i wręcz granicząca z pewnością jest sytuacja, w której kilku wykonawców, których łączny efekt prac decyduje o prawidłowym wykonaniu przedmiotu umowy</w:t>
            </w:r>
            <w:r w:rsidRPr="007F5789">
              <w:rPr>
                <w:color w:val="000000"/>
              </w:rPr>
              <w:t xml:space="preserve"> </w:t>
            </w:r>
            <w:r w:rsidRPr="007F5104">
              <w:rPr>
                <w:color w:val="000000"/>
              </w:rPr>
              <w:t>unika odpowiedzialności z uwagi na trudności z jednoznacznym ustaleniem przyczyn wystąpienia wad czy usterek.</w:t>
            </w:r>
          </w:p>
          <w:p w14:paraId="5DFCD4CC" w14:textId="77777777" w:rsidR="006B5E90" w:rsidRPr="007F5104" w:rsidRDefault="006B5E90" w:rsidP="006B5E90">
            <w:pPr>
              <w:ind w:firstLine="708"/>
              <w:jc w:val="both"/>
              <w:rPr>
                <w:color w:val="000000"/>
              </w:rPr>
            </w:pPr>
            <w:r w:rsidRPr="007F5104">
              <w:rPr>
                <w:color w:val="000000"/>
              </w:rPr>
              <w:t xml:space="preserve">Zamawiający uznał, że niedokonanie podziału przedmiotu zamówienia </w:t>
            </w:r>
            <w:r>
              <w:rPr>
                <w:color w:val="000000"/>
              </w:rPr>
              <w:br/>
            </w:r>
            <w:r w:rsidRPr="007F5104">
              <w:rPr>
                <w:color w:val="000000"/>
              </w:rPr>
              <w:t>na części nie ma wpływu na konkurencyjność, nie utrudnia dostępu do zamówienia MŚP i jest determinowane specyfiką zamówienia (okolicznościami danego przypadku), w szczególności rodzajem przedmiotu zamówienia, jego specyfiką, planowanym sposobem realizacji zamówienia i jego zakresem. Zamówienie ma zwiększyć konkurencyjność, ale nie kosztem interesów zamawiającego.</w:t>
            </w:r>
          </w:p>
          <w:p w14:paraId="477C7293" w14:textId="77777777" w:rsidR="006B5E90" w:rsidRPr="007F5104" w:rsidRDefault="006B5E90" w:rsidP="006B5E90">
            <w:pPr>
              <w:ind w:firstLine="708"/>
              <w:jc w:val="both"/>
              <w:rPr>
                <w:color w:val="000000"/>
              </w:rPr>
            </w:pPr>
            <w:r w:rsidRPr="007F5104">
              <w:rPr>
                <w:color w:val="000000"/>
              </w:rPr>
              <w:lastRenderedPageBreak/>
              <w:t xml:space="preserve">Zamawiający dokonując agregacji - planując udzielenie zamówienia jako całości jednemu wykonawcy miał na uwadze swoje obiektywne, uzasadnione i racjonalne potrzeby oraz dbałość o zapewnienie konkurencyjności – brak podziału nie uniemożliwia złożenia oferty małym przedsiębiorcom działającym na rynku. </w:t>
            </w:r>
          </w:p>
          <w:p w14:paraId="0C44416E" w14:textId="77777777" w:rsidR="006B5E90" w:rsidRPr="007F5104" w:rsidRDefault="006B5E90" w:rsidP="006B5E90">
            <w:pPr>
              <w:ind w:firstLine="708"/>
              <w:jc w:val="both"/>
              <w:rPr>
                <w:color w:val="000000"/>
              </w:rPr>
            </w:pPr>
            <w:r w:rsidRPr="007F5104">
              <w:rPr>
                <w:color w:val="000000"/>
              </w:rPr>
              <w:t>W opinii Zamawiającego korzystniejsze warunki realizacji zamówienia będą miały miejsce w sytuacji, w której udzielenie zamówienia nastąpi w całości jednemu wykonawcy. Nie wpływa to na zmniejszenie konkurencyjności MŚP, nie zaburza konkurencyjności, pozwala na racjonalne i efektywne wykorzystanie środków publicznych.</w:t>
            </w:r>
          </w:p>
          <w:p w14:paraId="318ECC23" w14:textId="77777777" w:rsidR="006B5E90" w:rsidRPr="007F5104" w:rsidRDefault="006B5E90" w:rsidP="006B5E90">
            <w:pPr>
              <w:ind w:firstLine="708"/>
              <w:jc w:val="both"/>
              <w:rPr>
                <w:color w:val="000000"/>
              </w:rPr>
            </w:pPr>
            <w:r w:rsidRPr="007F5104">
              <w:rPr>
                <w:color w:val="000000"/>
              </w:rPr>
              <w:t xml:space="preserve">W opinii Zamawiającego brak podziału zamówienia na części nie narusza zasad uczciwej konkurencji oraz równego traktowania wykonawców, mający przejawiać się w opisie przedmiotu zamówienia oraz ograniczeniu dostępu do zamówienia małym i średnim przedsiębiorstwom. </w:t>
            </w:r>
          </w:p>
          <w:p w14:paraId="4E3A36E0" w14:textId="77777777" w:rsidR="006B5E90" w:rsidRPr="007F5104" w:rsidRDefault="006B5E90" w:rsidP="006B5E90">
            <w:pPr>
              <w:ind w:firstLine="708"/>
              <w:jc w:val="both"/>
              <w:rPr>
                <w:color w:val="000000"/>
              </w:rPr>
            </w:pPr>
            <w:r w:rsidRPr="007F5104">
              <w:rPr>
                <w:color w:val="000000"/>
              </w:rPr>
              <w:t>Najistotniejszym argumentem za brakiem konieczności podziału zamówienia na części są nadmierne trudności czy koszty oraz brak koordynacji, skutkujący poważną groźbą nieprawidłowej realizacji zamówienia.</w:t>
            </w:r>
          </w:p>
          <w:p w14:paraId="2A581940" w14:textId="77777777" w:rsidR="006B5E90" w:rsidRPr="007F5104" w:rsidRDefault="006B5E90" w:rsidP="006B5E90">
            <w:pPr>
              <w:ind w:firstLine="708"/>
              <w:jc w:val="both"/>
              <w:rPr>
                <w:color w:val="000000"/>
              </w:rPr>
            </w:pPr>
            <w:r w:rsidRPr="007F5104">
              <w:rPr>
                <w:color w:val="000000"/>
              </w:rPr>
              <w:t xml:space="preserve">Natomiast Zamawiający nie powołuje wyłącznie na korzyści organizacyjne, wynikające z prowadzenia jednego, a nie większej liczby postępowań o udzielenie zamówienia publicznego. Nie mają też znaczenia obawy Zamawiającego związane z ewentualnymi niewielkimi trudnościami czy kosztami bądź nieznacznymi problemami z koordynowaniem działań wykonawców a tym bardziej wygoda zamawiającego. W opinii Zamawiającego przyczyny niedokonania podziału nie są błahe oraz łatwe do usunięcia. </w:t>
            </w:r>
          </w:p>
          <w:p w14:paraId="10CD78FB" w14:textId="77777777" w:rsidR="006B5E90" w:rsidRPr="007F5104" w:rsidRDefault="006B5E90" w:rsidP="006B5E90">
            <w:pPr>
              <w:ind w:firstLine="708"/>
              <w:jc w:val="both"/>
              <w:rPr>
                <w:color w:val="000000"/>
              </w:rPr>
            </w:pPr>
            <w:r w:rsidRPr="007F5104">
              <w:rPr>
                <w:color w:val="000000"/>
              </w:rPr>
              <w:t xml:space="preserve">Istotne jest również to, że Zamawiający nie wyłączył z udziału w postępowaniu podmiotów działających wspólnie ani podwykonawstwa – w żaden sposób nie ogranicza to możliwości złożenia oferty </w:t>
            </w:r>
          </w:p>
          <w:p w14:paraId="35A6E8A9" w14:textId="77777777" w:rsidR="006B5E90" w:rsidRPr="007F5104" w:rsidRDefault="006B5E90" w:rsidP="006B5E90">
            <w:pPr>
              <w:ind w:firstLine="708"/>
              <w:jc w:val="both"/>
              <w:rPr>
                <w:color w:val="000000"/>
              </w:rPr>
            </w:pPr>
            <w:r w:rsidRPr="007F5104">
              <w:rPr>
                <w:color w:val="000000"/>
              </w:rPr>
              <w:t>W świetle powyższego, decyzja o tym, aby całość zamówienia została zrealizowana przez jednego wykonawcę była w pełni uzasadniona.</w:t>
            </w:r>
          </w:p>
          <w:p w14:paraId="09F3499D" w14:textId="77777777" w:rsidR="006B5E90" w:rsidRPr="00A639C4" w:rsidRDefault="006B5E90" w:rsidP="006B5E90">
            <w:pPr>
              <w:jc w:val="both"/>
              <w:rPr>
                <w:bCs/>
              </w:rPr>
            </w:pPr>
          </w:p>
        </w:tc>
      </w:tr>
      <w:tr w:rsidR="00E70D0C" w:rsidRPr="00A639C4" w14:paraId="09EA691B" w14:textId="77777777" w:rsidTr="00293AE1">
        <w:tc>
          <w:tcPr>
            <w:tcW w:w="1526" w:type="dxa"/>
            <w:tcBorders>
              <w:bottom w:val="single" w:sz="4" w:space="0" w:color="auto"/>
            </w:tcBorders>
            <w:shd w:val="clear" w:color="auto" w:fill="0070C0"/>
          </w:tcPr>
          <w:p w14:paraId="1792CE75" w14:textId="03BAC915" w:rsidR="00E70D0C" w:rsidRPr="00293AE1" w:rsidRDefault="00E70D0C" w:rsidP="00E70D0C">
            <w:pPr>
              <w:tabs>
                <w:tab w:val="left" w:pos="408"/>
              </w:tabs>
              <w:spacing w:before="100" w:after="100"/>
              <w:jc w:val="center"/>
              <w:rPr>
                <w:b/>
                <w:color w:val="FFFFFF" w:themeColor="background1"/>
              </w:rPr>
            </w:pPr>
            <w:r w:rsidRPr="00293AE1">
              <w:rPr>
                <w:b/>
                <w:color w:val="FFFFFF" w:themeColor="background1"/>
              </w:rPr>
              <w:lastRenderedPageBreak/>
              <w:t>Pkt 4.4 IDW</w:t>
            </w:r>
          </w:p>
        </w:tc>
        <w:tc>
          <w:tcPr>
            <w:tcW w:w="7654" w:type="dxa"/>
            <w:tcBorders>
              <w:bottom w:val="single" w:sz="4" w:space="0" w:color="auto"/>
            </w:tcBorders>
            <w:shd w:val="clear" w:color="auto" w:fill="0070C0"/>
          </w:tcPr>
          <w:p w14:paraId="76071CD7" w14:textId="6D7F9E16" w:rsidR="00E70D0C" w:rsidRPr="00293AE1" w:rsidRDefault="00E70D0C" w:rsidP="00E70D0C">
            <w:pPr>
              <w:spacing w:before="100" w:after="100"/>
              <w:rPr>
                <w:b/>
                <w:color w:val="FFFFFF" w:themeColor="background1"/>
              </w:rPr>
            </w:pPr>
            <w:r w:rsidRPr="00293AE1">
              <w:rPr>
                <w:b/>
                <w:color w:val="FFFFFF" w:themeColor="background1"/>
              </w:rPr>
              <w:t xml:space="preserve">Informacje dotyczące  zamówień o których mowa w art. 305 </w:t>
            </w:r>
            <w:proofErr w:type="spellStart"/>
            <w:r w:rsidRPr="00293AE1">
              <w:rPr>
                <w:b/>
                <w:color w:val="FFFFFF" w:themeColor="background1"/>
              </w:rPr>
              <w:t>Pzp</w:t>
            </w:r>
            <w:proofErr w:type="spellEnd"/>
          </w:p>
        </w:tc>
      </w:tr>
      <w:tr w:rsidR="00E70D0C" w:rsidRPr="00A639C4" w14:paraId="5B099D95" w14:textId="77777777" w:rsidTr="009E04CE">
        <w:tc>
          <w:tcPr>
            <w:tcW w:w="1526" w:type="dxa"/>
            <w:tcBorders>
              <w:bottom w:val="single" w:sz="4" w:space="0" w:color="auto"/>
            </w:tcBorders>
          </w:tcPr>
          <w:p w14:paraId="3AA3E3B6" w14:textId="5505CB73" w:rsidR="00E70D0C" w:rsidRPr="00A639C4" w:rsidRDefault="00E70D0C" w:rsidP="00E70D0C">
            <w:pPr>
              <w:tabs>
                <w:tab w:val="left" w:pos="408"/>
              </w:tabs>
              <w:rPr>
                <w:b/>
              </w:rPr>
            </w:pPr>
          </w:p>
        </w:tc>
        <w:tc>
          <w:tcPr>
            <w:tcW w:w="7654" w:type="dxa"/>
            <w:tcBorders>
              <w:bottom w:val="single" w:sz="4" w:space="0" w:color="auto"/>
            </w:tcBorders>
          </w:tcPr>
          <w:p w14:paraId="5616682C" w14:textId="0BE45604" w:rsidR="00E70D0C" w:rsidRPr="007F5104" w:rsidRDefault="00E70D0C" w:rsidP="00E70D0C">
            <w:pPr>
              <w:tabs>
                <w:tab w:val="left" w:pos="408"/>
              </w:tabs>
              <w:rPr>
                <w:bCs/>
              </w:rPr>
            </w:pPr>
          </w:p>
          <w:p w14:paraId="548EBC12" w14:textId="64BF56F4" w:rsidR="00E70D0C" w:rsidRPr="00A639C4" w:rsidRDefault="00E70D0C" w:rsidP="00E70D0C">
            <w:pPr>
              <w:jc w:val="both"/>
            </w:pPr>
            <w:r w:rsidRPr="00A639C4">
              <w:rPr>
                <w:rFonts w:eastAsiaTheme="minorHAnsi"/>
                <w:lang w:eastAsia="en-US"/>
              </w:rPr>
              <w:t xml:space="preserve">Zamawiający </w:t>
            </w:r>
            <w:r w:rsidRPr="00A639C4">
              <w:rPr>
                <w:rFonts w:eastAsiaTheme="minorHAnsi"/>
                <w:b/>
                <w:u w:val="single"/>
                <w:lang w:eastAsia="en-US"/>
              </w:rPr>
              <w:t>nie przewiduje</w:t>
            </w:r>
            <w:r w:rsidRPr="00A639C4">
              <w:rPr>
                <w:rFonts w:eastAsiaTheme="minorHAnsi"/>
                <w:lang w:eastAsia="en-US"/>
              </w:rPr>
              <w:t xml:space="preserve"> możliwości udzielenia</w:t>
            </w:r>
            <w:r w:rsidRPr="00A639C4">
              <w:t xml:space="preserve"> zamówie</w:t>
            </w:r>
            <w:r w:rsidR="00C0016C">
              <w:t>ń</w:t>
            </w:r>
            <w:r w:rsidRPr="00A639C4">
              <w:t xml:space="preserve">, o których mowa w art. 305 pkt.1 w zw. z art. 214 ust. 1 pkt 7  </w:t>
            </w:r>
            <w:proofErr w:type="spellStart"/>
            <w:r w:rsidRPr="00A639C4">
              <w:t>Pzp</w:t>
            </w:r>
            <w:proofErr w:type="spellEnd"/>
          </w:p>
          <w:p w14:paraId="1B06481F" w14:textId="77777777" w:rsidR="00E70D0C" w:rsidRPr="00A639C4" w:rsidRDefault="00E70D0C" w:rsidP="006B5E90">
            <w:pPr>
              <w:widowControl/>
              <w:jc w:val="both"/>
              <w:rPr>
                <w:bCs/>
              </w:rPr>
            </w:pPr>
          </w:p>
        </w:tc>
      </w:tr>
      <w:tr w:rsidR="00E70D0C" w:rsidRPr="00A639C4" w14:paraId="6BE6590F" w14:textId="77777777" w:rsidTr="00293AE1">
        <w:trPr>
          <w:trHeight w:val="164"/>
        </w:trPr>
        <w:tc>
          <w:tcPr>
            <w:tcW w:w="1526" w:type="dxa"/>
            <w:shd w:val="clear" w:color="auto" w:fill="0070C0"/>
          </w:tcPr>
          <w:p w14:paraId="1AEF528B" w14:textId="77777777" w:rsidR="00E70D0C" w:rsidRPr="00293AE1" w:rsidRDefault="00E70D0C" w:rsidP="00E70D0C">
            <w:pPr>
              <w:spacing w:before="80" w:after="80"/>
              <w:jc w:val="center"/>
              <w:rPr>
                <w:b/>
                <w:color w:val="FFFFFF" w:themeColor="background1"/>
              </w:rPr>
            </w:pPr>
            <w:r w:rsidRPr="00293AE1">
              <w:rPr>
                <w:b/>
                <w:color w:val="FFFFFF" w:themeColor="background1"/>
              </w:rPr>
              <w:t>Pkt 5.1 IDW</w:t>
            </w:r>
          </w:p>
        </w:tc>
        <w:tc>
          <w:tcPr>
            <w:tcW w:w="7654" w:type="dxa"/>
            <w:shd w:val="clear" w:color="auto" w:fill="0070C0"/>
          </w:tcPr>
          <w:p w14:paraId="777C055B" w14:textId="5A8D8F2E" w:rsidR="00E70D0C" w:rsidRPr="00293AE1" w:rsidRDefault="00E70D0C" w:rsidP="00E70D0C">
            <w:pPr>
              <w:spacing w:before="80" w:after="80"/>
              <w:rPr>
                <w:b/>
                <w:color w:val="FFFFFF" w:themeColor="background1"/>
              </w:rPr>
            </w:pPr>
            <w:r w:rsidRPr="00293AE1">
              <w:rPr>
                <w:b/>
                <w:color w:val="FFFFFF" w:themeColor="background1"/>
              </w:rPr>
              <w:t>Wizja lokalna</w:t>
            </w:r>
          </w:p>
        </w:tc>
      </w:tr>
      <w:tr w:rsidR="00E70D0C" w:rsidRPr="00A639C4" w14:paraId="2987B09E" w14:textId="77777777" w:rsidTr="009E04CE">
        <w:trPr>
          <w:trHeight w:val="53"/>
        </w:trPr>
        <w:tc>
          <w:tcPr>
            <w:tcW w:w="1526" w:type="dxa"/>
            <w:vMerge w:val="restart"/>
          </w:tcPr>
          <w:p w14:paraId="7EF38EF4" w14:textId="77777777" w:rsidR="00E70D0C" w:rsidRPr="00A639C4" w:rsidRDefault="00E70D0C" w:rsidP="00E70D0C"/>
        </w:tc>
        <w:tc>
          <w:tcPr>
            <w:tcW w:w="7654" w:type="dxa"/>
            <w:tcBorders>
              <w:bottom w:val="single" w:sz="4" w:space="0" w:color="auto"/>
            </w:tcBorders>
          </w:tcPr>
          <w:p w14:paraId="3C27E891" w14:textId="77777777" w:rsidR="00E70D0C" w:rsidRPr="007F5104" w:rsidRDefault="00E70D0C" w:rsidP="00E70D0C">
            <w:pPr>
              <w:jc w:val="both"/>
              <w:rPr>
                <w:color w:val="FF0000"/>
                <w:u w:val="single"/>
              </w:rPr>
            </w:pPr>
          </w:p>
          <w:p w14:paraId="6211D552" w14:textId="77777777" w:rsidR="00E70D0C" w:rsidRPr="007F5104" w:rsidRDefault="00E70D0C" w:rsidP="00E70D0C">
            <w:pPr>
              <w:rPr>
                <w:bCs/>
              </w:rPr>
            </w:pPr>
            <w:r w:rsidRPr="007F5104">
              <w:rPr>
                <w:b/>
              </w:rPr>
              <w:t xml:space="preserve">Zamawiający </w:t>
            </w:r>
            <w:r w:rsidRPr="007F5104">
              <w:rPr>
                <w:b/>
                <w:u w:val="single"/>
              </w:rPr>
              <w:t>nie wymaga</w:t>
            </w:r>
            <w:r w:rsidRPr="007F5104">
              <w:rPr>
                <w:b/>
              </w:rPr>
              <w:t xml:space="preserve"> złożenia oferty po odbyciu wizji lokalnej</w:t>
            </w:r>
            <w:r w:rsidRPr="007F5104">
              <w:rPr>
                <w:bCs/>
              </w:rPr>
              <w:t>.</w:t>
            </w:r>
          </w:p>
          <w:p w14:paraId="4E9E49F2" w14:textId="663C5570" w:rsidR="00E70D0C" w:rsidRPr="00A639C4" w:rsidRDefault="00E70D0C" w:rsidP="006B5E90">
            <w:pPr>
              <w:jc w:val="both"/>
            </w:pPr>
          </w:p>
        </w:tc>
      </w:tr>
      <w:tr w:rsidR="00E70D0C" w:rsidRPr="00A639C4" w14:paraId="6019C803" w14:textId="77777777" w:rsidTr="006B5E90">
        <w:trPr>
          <w:trHeight w:val="987"/>
        </w:trPr>
        <w:tc>
          <w:tcPr>
            <w:tcW w:w="1526" w:type="dxa"/>
            <w:vMerge/>
            <w:tcBorders>
              <w:bottom w:val="single" w:sz="4" w:space="0" w:color="auto"/>
            </w:tcBorders>
          </w:tcPr>
          <w:p w14:paraId="0F83B5F9" w14:textId="77777777" w:rsidR="00E70D0C" w:rsidRPr="00A639C4" w:rsidRDefault="00E70D0C" w:rsidP="00E70D0C"/>
        </w:tc>
        <w:tc>
          <w:tcPr>
            <w:tcW w:w="7654" w:type="dxa"/>
            <w:tcBorders>
              <w:bottom w:val="single" w:sz="4" w:space="0" w:color="auto"/>
            </w:tcBorders>
          </w:tcPr>
          <w:p w14:paraId="75D48776" w14:textId="77777777" w:rsidR="00E70D0C" w:rsidRPr="007F5104" w:rsidRDefault="00E70D0C" w:rsidP="00E70D0C">
            <w:pPr>
              <w:jc w:val="both"/>
              <w:rPr>
                <w:color w:val="FF0000"/>
              </w:rPr>
            </w:pPr>
          </w:p>
          <w:p w14:paraId="755DAC6E" w14:textId="77777777" w:rsidR="00E70D0C" w:rsidRPr="007F5104" w:rsidRDefault="00E70D0C" w:rsidP="00E70D0C">
            <w:pPr>
              <w:jc w:val="both"/>
              <w:rPr>
                <w:b/>
              </w:rPr>
            </w:pPr>
            <w:r w:rsidRPr="007F5104">
              <w:rPr>
                <w:b/>
              </w:rPr>
              <w:t xml:space="preserve">Zamawiający </w:t>
            </w:r>
            <w:r w:rsidRPr="007F5104">
              <w:rPr>
                <w:b/>
                <w:u w:val="single"/>
              </w:rPr>
              <w:t>nie wymaga</w:t>
            </w:r>
            <w:r w:rsidRPr="007F5104">
              <w:rPr>
                <w:b/>
              </w:rPr>
              <w:t xml:space="preserve"> złożenia oferty po sprawdzeniu przez wykonawcę dokumentów niezbędnych do realizacji zamówienia dostępnych na miejscu u Zamawiającego.</w:t>
            </w:r>
          </w:p>
          <w:p w14:paraId="4AE8CD53" w14:textId="2559E77D" w:rsidR="0033093C" w:rsidRPr="007F5104" w:rsidRDefault="0033093C" w:rsidP="006B5E90">
            <w:pPr>
              <w:jc w:val="both"/>
              <w:rPr>
                <w:b/>
                <w:bCs/>
                <w:color w:val="FF0000"/>
              </w:rPr>
            </w:pPr>
          </w:p>
        </w:tc>
      </w:tr>
      <w:tr w:rsidR="00E70D0C" w:rsidRPr="00A639C4" w14:paraId="6E3431A4" w14:textId="77777777" w:rsidTr="00293AE1">
        <w:tc>
          <w:tcPr>
            <w:tcW w:w="1526" w:type="dxa"/>
            <w:shd w:val="clear" w:color="auto" w:fill="0070C0"/>
          </w:tcPr>
          <w:p w14:paraId="3FE3F7D8" w14:textId="4FD0D68D" w:rsidR="00E70D0C" w:rsidRPr="00293AE1" w:rsidRDefault="00E70D0C" w:rsidP="00E70D0C">
            <w:pPr>
              <w:tabs>
                <w:tab w:val="left" w:pos="408"/>
              </w:tabs>
              <w:spacing w:before="80" w:after="80"/>
              <w:jc w:val="center"/>
              <w:rPr>
                <w:b/>
                <w:color w:val="FFFFFF" w:themeColor="background1"/>
              </w:rPr>
            </w:pPr>
            <w:r w:rsidRPr="00293AE1">
              <w:rPr>
                <w:b/>
                <w:color w:val="FFFFFF" w:themeColor="background1"/>
              </w:rPr>
              <w:t>6.2 IDW</w:t>
            </w:r>
          </w:p>
        </w:tc>
        <w:tc>
          <w:tcPr>
            <w:tcW w:w="7654" w:type="dxa"/>
            <w:shd w:val="clear" w:color="auto" w:fill="0070C0"/>
          </w:tcPr>
          <w:p w14:paraId="27A7DF74" w14:textId="1F468F38" w:rsidR="00E70D0C" w:rsidRPr="00293AE1" w:rsidRDefault="00E70D0C" w:rsidP="009E04CE">
            <w:pPr>
              <w:spacing w:before="80" w:after="80"/>
              <w:jc w:val="both"/>
              <w:rPr>
                <w:b/>
                <w:color w:val="FFFFFF" w:themeColor="background1"/>
              </w:rPr>
            </w:pPr>
            <w:r w:rsidRPr="00293AE1">
              <w:rPr>
                <w:b/>
                <w:color w:val="FFFFFF" w:themeColor="background1"/>
              </w:rPr>
              <w:t>Obowiązek osobistego wykonania przez Wykonawcę kluczowych części zamówienia</w:t>
            </w:r>
          </w:p>
        </w:tc>
      </w:tr>
      <w:tr w:rsidR="00E70D0C" w:rsidRPr="00A639C4" w14:paraId="032FACC3" w14:textId="77777777" w:rsidTr="009E04CE">
        <w:tc>
          <w:tcPr>
            <w:tcW w:w="1526" w:type="dxa"/>
          </w:tcPr>
          <w:p w14:paraId="59307303" w14:textId="77777777" w:rsidR="00E70D0C" w:rsidRPr="00A639C4" w:rsidRDefault="00E70D0C" w:rsidP="00E70D0C">
            <w:pPr>
              <w:tabs>
                <w:tab w:val="left" w:pos="408"/>
              </w:tabs>
              <w:spacing w:before="80" w:after="80"/>
              <w:jc w:val="center"/>
              <w:rPr>
                <w:b/>
              </w:rPr>
            </w:pPr>
          </w:p>
        </w:tc>
        <w:tc>
          <w:tcPr>
            <w:tcW w:w="7654" w:type="dxa"/>
          </w:tcPr>
          <w:p w14:paraId="07ABD491" w14:textId="77777777" w:rsidR="00E70D0C" w:rsidRDefault="00E70D0C" w:rsidP="00E70D0C">
            <w:pPr>
              <w:pStyle w:val="arimr"/>
              <w:widowControl/>
              <w:suppressAutoHyphens/>
              <w:snapToGrid/>
              <w:spacing w:line="240" w:lineRule="auto"/>
              <w:jc w:val="both"/>
              <w:rPr>
                <w:rFonts w:ascii="Arial" w:hAnsi="Arial" w:cs="Arial"/>
                <w:sz w:val="20"/>
                <w:lang w:val="pl-PL"/>
              </w:rPr>
            </w:pPr>
          </w:p>
          <w:p w14:paraId="771F2971" w14:textId="4AD27A54" w:rsidR="00E70D0C" w:rsidRPr="00A639C4" w:rsidRDefault="00E70D0C" w:rsidP="00E70D0C">
            <w:pPr>
              <w:pStyle w:val="arimr"/>
              <w:widowControl/>
              <w:suppressAutoHyphens/>
              <w:snapToGrid/>
              <w:spacing w:line="240" w:lineRule="auto"/>
              <w:jc w:val="both"/>
              <w:rPr>
                <w:rFonts w:ascii="Arial" w:hAnsi="Arial" w:cs="Arial"/>
                <w:b/>
                <w:sz w:val="20"/>
                <w:lang w:val="pl-PL"/>
              </w:rPr>
            </w:pPr>
            <w:r w:rsidRPr="00A639C4">
              <w:rPr>
                <w:rFonts w:ascii="Arial" w:hAnsi="Arial" w:cs="Arial"/>
                <w:sz w:val="20"/>
                <w:lang w:val="pl-PL"/>
              </w:rPr>
              <w:t xml:space="preserve">Zamawiający </w:t>
            </w:r>
            <w:r w:rsidRPr="00A639C4">
              <w:rPr>
                <w:rFonts w:ascii="Arial" w:hAnsi="Arial" w:cs="Arial"/>
                <w:b/>
                <w:bCs/>
                <w:sz w:val="20"/>
                <w:lang w:val="pl-PL"/>
              </w:rPr>
              <w:t>nie</w:t>
            </w:r>
            <w:r w:rsidRPr="00A639C4">
              <w:rPr>
                <w:rFonts w:ascii="Arial" w:hAnsi="Arial" w:cs="Arial"/>
                <w:sz w:val="20"/>
                <w:lang w:val="pl-PL"/>
              </w:rPr>
              <w:t xml:space="preserve"> </w:t>
            </w:r>
            <w:r w:rsidRPr="00A639C4">
              <w:rPr>
                <w:rFonts w:ascii="Arial" w:hAnsi="Arial" w:cs="Arial"/>
                <w:b/>
                <w:sz w:val="20"/>
                <w:lang w:val="pl-PL"/>
              </w:rPr>
              <w:t xml:space="preserve">zastrzega </w:t>
            </w:r>
            <w:r w:rsidRPr="00A639C4">
              <w:rPr>
                <w:rFonts w:ascii="Arial" w:hAnsi="Arial" w:cs="Arial"/>
                <w:sz w:val="20"/>
                <w:lang w:val="pl-PL"/>
              </w:rPr>
              <w:t>obowiązku osobistego wykonania przez Wykonawcę kluczowych części zamówienia.</w:t>
            </w:r>
          </w:p>
          <w:p w14:paraId="32B920E5" w14:textId="2D8E3857" w:rsidR="00E70D0C" w:rsidRPr="00A639C4" w:rsidRDefault="00E70D0C" w:rsidP="006B5E90">
            <w:pPr>
              <w:pStyle w:val="arimr"/>
              <w:widowControl/>
              <w:suppressAutoHyphens/>
              <w:snapToGrid/>
              <w:spacing w:line="240" w:lineRule="auto"/>
              <w:jc w:val="both"/>
              <w:rPr>
                <w:rFonts w:ascii="Arial" w:hAnsi="Arial" w:cs="Arial"/>
                <w:b/>
                <w:sz w:val="20"/>
              </w:rPr>
            </w:pPr>
          </w:p>
        </w:tc>
      </w:tr>
      <w:tr w:rsidR="00E70D0C" w:rsidRPr="00A639C4" w14:paraId="3567789B" w14:textId="77777777" w:rsidTr="00293AE1">
        <w:tc>
          <w:tcPr>
            <w:tcW w:w="1526" w:type="dxa"/>
            <w:shd w:val="clear" w:color="auto" w:fill="0070C0"/>
          </w:tcPr>
          <w:p w14:paraId="558F5FDC" w14:textId="436113FD" w:rsidR="00E70D0C" w:rsidRPr="00293AE1" w:rsidRDefault="00E70D0C" w:rsidP="00E70D0C">
            <w:pPr>
              <w:tabs>
                <w:tab w:val="left" w:pos="408"/>
              </w:tabs>
              <w:spacing w:before="80" w:after="80"/>
              <w:jc w:val="center"/>
              <w:rPr>
                <w:b/>
                <w:color w:val="FFFFFF" w:themeColor="background1"/>
              </w:rPr>
            </w:pPr>
            <w:r w:rsidRPr="00293AE1">
              <w:rPr>
                <w:b/>
                <w:color w:val="FFFFFF" w:themeColor="background1"/>
              </w:rPr>
              <w:lastRenderedPageBreak/>
              <w:t>Pkt 7.1 IDW</w:t>
            </w:r>
          </w:p>
        </w:tc>
        <w:tc>
          <w:tcPr>
            <w:tcW w:w="7654" w:type="dxa"/>
            <w:shd w:val="clear" w:color="auto" w:fill="0070C0"/>
          </w:tcPr>
          <w:p w14:paraId="303326E2" w14:textId="7053D133" w:rsidR="00E70D0C" w:rsidRPr="00293AE1" w:rsidRDefault="00E70D0C" w:rsidP="00E70D0C">
            <w:pPr>
              <w:spacing w:before="80" w:after="80"/>
              <w:rPr>
                <w:bCs/>
                <w:color w:val="FFFFFF" w:themeColor="background1"/>
              </w:rPr>
            </w:pPr>
            <w:r w:rsidRPr="00293AE1">
              <w:rPr>
                <w:b/>
                <w:color w:val="FFFFFF" w:themeColor="background1"/>
              </w:rPr>
              <w:t>Termin wykonania zamówienia</w:t>
            </w:r>
          </w:p>
        </w:tc>
      </w:tr>
      <w:tr w:rsidR="000A3DD7" w:rsidRPr="00A639C4" w14:paraId="0385F7B7" w14:textId="77777777" w:rsidTr="009E04CE">
        <w:tc>
          <w:tcPr>
            <w:tcW w:w="1526" w:type="dxa"/>
            <w:tcBorders>
              <w:bottom w:val="single" w:sz="4" w:space="0" w:color="auto"/>
            </w:tcBorders>
          </w:tcPr>
          <w:p w14:paraId="5D8A973E" w14:textId="77777777" w:rsidR="000A3DD7" w:rsidRPr="00A639C4" w:rsidRDefault="000A3DD7" w:rsidP="000A3DD7">
            <w:pPr>
              <w:tabs>
                <w:tab w:val="left" w:pos="408"/>
              </w:tabs>
              <w:rPr>
                <w:b/>
              </w:rPr>
            </w:pPr>
          </w:p>
        </w:tc>
        <w:tc>
          <w:tcPr>
            <w:tcW w:w="7654" w:type="dxa"/>
            <w:tcBorders>
              <w:bottom w:val="single" w:sz="4" w:space="0" w:color="auto"/>
            </w:tcBorders>
          </w:tcPr>
          <w:p w14:paraId="3675F712" w14:textId="078444FF" w:rsidR="000A3DD7" w:rsidRPr="007F5104" w:rsidRDefault="000A3DD7" w:rsidP="000A3DD7">
            <w:pPr>
              <w:rPr>
                <w:b/>
              </w:rPr>
            </w:pPr>
            <w:r w:rsidRPr="007F5104">
              <w:rPr>
                <w:b/>
              </w:rPr>
              <w:t xml:space="preserve">Termin wykonania zamówienia: </w:t>
            </w:r>
            <w:r>
              <w:rPr>
                <w:b/>
              </w:rPr>
              <w:t>do dnia 20.11.2026r.</w:t>
            </w:r>
          </w:p>
          <w:p w14:paraId="6694438E" w14:textId="77777777" w:rsidR="000A3DD7" w:rsidRPr="00D15A39" w:rsidRDefault="000A3DD7" w:rsidP="000A3DD7">
            <w:pPr>
              <w:tabs>
                <w:tab w:val="center" w:pos="4536"/>
              </w:tabs>
              <w:jc w:val="both"/>
              <w:rPr>
                <w:bCs/>
              </w:rPr>
            </w:pPr>
            <w:r w:rsidRPr="00D15A39">
              <w:rPr>
                <w:bCs/>
              </w:rPr>
              <w:t>Zamawiający przewiduje termin realizacji zadania w IV kwartale 202</w:t>
            </w:r>
            <w:r>
              <w:rPr>
                <w:bCs/>
              </w:rPr>
              <w:t>6</w:t>
            </w:r>
            <w:r w:rsidRPr="00D15A39">
              <w:rPr>
                <w:bCs/>
              </w:rPr>
              <w:t xml:space="preserve">r., gdyż </w:t>
            </w:r>
            <w:r>
              <w:rPr>
                <w:bCs/>
              </w:rPr>
              <w:t xml:space="preserve">z </w:t>
            </w:r>
            <w:r w:rsidRPr="00D15A39">
              <w:rPr>
                <w:bCs/>
              </w:rPr>
              <w:t>uwagi na brak możliwości określenia na etapie ogłaszania postępowania procedur</w:t>
            </w:r>
            <w:r>
              <w:rPr>
                <w:bCs/>
              </w:rPr>
              <w:t xml:space="preserve"> odwoławczych, duży zakres robót oraz lokalizację przedmiotowej inwestycji (Beskid niski)</w:t>
            </w:r>
            <w:r w:rsidRPr="00D15A39">
              <w:rPr>
                <w:bCs/>
              </w:rPr>
              <w:t>, nie ma możliwości przyjęcia takiego terminu realizacji (bez precyzowania dokładnej daty), aby nie wystąpiło ryzyko związane z brakiem czasu na rozliczenie zadania w bieżącym roku budżetowym, co skutkowałoby niewykorzystaniem środków finansowych przeznaczonych na ten rok.</w:t>
            </w:r>
          </w:p>
          <w:p w14:paraId="60F08C81" w14:textId="77777777" w:rsidR="000A3DD7" w:rsidRPr="00D15A39" w:rsidRDefault="000A3DD7" w:rsidP="000A3DD7">
            <w:pPr>
              <w:tabs>
                <w:tab w:val="center" w:pos="4536"/>
              </w:tabs>
              <w:jc w:val="both"/>
              <w:rPr>
                <w:bCs/>
              </w:rPr>
            </w:pPr>
            <w:r w:rsidRPr="00D15A39">
              <w:rPr>
                <w:bCs/>
              </w:rPr>
              <w:t xml:space="preserve">Ponadto brak możliwości określenia na etapie ogłaszania postępowania daty jego rozstrzygnięcia oraz podpisania umowy z Wykonawcą mógłby spowodować, że termin  realizacji zadania przypadnie w okresie niesprzyjających warunków atmosferycznych, zatem mogłyby nastąpić trudności z uzyskaniem jakości lub w skrajnych przypadkach niemożliwością wykonania niektórych prac. </w:t>
            </w:r>
          </w:p>
          <w:p w14:paraId="074B1C9D" w14:textId="77777777" w:rsidR="000A3DD7" w:rsidRPr="00D15A39" w:rsidRDefault="000A3DD7" w:rsidP="000A3DD7">
            <w:pPr>
              <w:tabs>
                <w:tab w:val="center" w:pos="4536"/>
              </w:tabs>
              <w:jc w:val="both"/>
              <w:rPr>
                <w:bCs/>
              </w:rPr>
            </w:pPr>
            <w:r w:rsidRPr="00D15A39">
              <w:rPr>
                <w:bCs/>
              </w:rPr>
              <w:t xml:space="preserve">Z uwagi na doświadczenie w realizowaniu podobnych zadań w poprzednich latach przyjęty przez Zamawiającego termin realizacji jest na tyle optymalny, że pozwala na wykonanie robót w stosunkowo sprzyjających warunkach pogodowych oraz umożliwia dotrzymanie terminów odbioru i rozliczenia zadania w bieżącym roku budżetowym. </w:t>
            </w:r>
          </w:p>
          <w:p w14:paraId="67956E27" w14:textId="77777777" w:rsidR="000A3DD7" w:rsidRDefault="000A3DD7" w:rsidP="000A3DD7">
            <w:pPr>
              <w:tabs>
                <w:tab w:val="center" w:pos="4536"/>
              </w:tabs>
              <w:jc w:val="both"/>
            </w:pPr>
          </w:p>
          <w:p w14:paraId="6AAFB411" w14:textId="77777777" w:rsidR="000A3DD7" w:rsidRDefault="000A3DD7" w:rsidP="000A3DD7">
            <w:r>
              <w:t xml:space="preserve">Zamawiający przewiduje termin realizacji zadania do listopada  2026 r., gdyż brak jest możliwości określenia na etapie ogłaszania postępowania daty jego  rozstrzygnięcia oraz podpisania umowy z Wykonawcą. Termin określony przez Zamawiającego daje pewność, że, realizacja zamówienia nastąpi w terminie umownym, niezależnym od czynników zewnętrznych oraz umożliwiającym rozliczenie zadania i wykorzystanie środków finansowych przeznaczonych na inwestycję. </w:t>
            </w:r>
          </w:p>
          <w:p w14:paraId="719BF193" w14:textId="77777777" w:rsidR="000A3DD7" w:rsidRDefault="000A3DD7" w:rsidP="000A3DD7"/>
          <w:p w14:paraId="068F88D8" w14:textId="77777777" w:rsidR="000A3DD7" w:rsidRDefault="000A3DD7" w:rsidP="000A3DD7">
            <w:r>
              <w:t xml:space="preserve">Z uwagi na doświadczenie w realizowaniu podobnych zadań w poprzednich latach przyjęty przez Zamawiającego termin realizacji jest na tyle optymalny, że pozwala na wykonanie robót w stosunkowo sprzyjających warunkach pogodowych oraz dotrzymanie terminów odbioru i rozliczenia zadania w roku budżetowym. </w:t>
            </w:r>
          </w:p>
          <w:p w14:paraId="4B81846F" w14:textId="77777777" w:rsidR="000A3DD7" w:rsidRDefault="000A3DD7" w:rsidP="000A3DD7">
            <w:r>
              <w:t xml:space="preserve">Planowana inwestycja z uwagi przebudowę m.in.  instalacji </w:t>
            </w:r>
            <w:proofErr w:type="spellStart"/>
            <w:r>
              <w:t>wodno</w:t>
            </w:r>
            <w:proofErr w:type="spellEnd"/>
            <w:r>
              <w:t xml:space="preserve"> – kanalizacyjnej, energetycznej, teletechnicznej, wymaga by realizacja robót odbywała się w odpowiednich warunkach atmosferycznych.</w:t>
            </w:r>
          </w:p>
          <w:p w14:paraId="42C2787B" w14:textId="77777777" w:rsidR="000A3DD7" w:rsidRPr="007F5104" w:rsidRDefault="000A3DD7" w:rsidP="000A3DD7">
            <w:pPr>
              <w:tabs>
                <w:tab w:val="center" w:pos="4536"/>
              </w:tabs>
              <w:jc w:val="both"/>
            </w:pPr>
          </w:p>
          <w:p w14:paraId="3994DE93" w14:textId="77777777" w:rsidR="000A3DD7" w:rsidRPr="007F5104" w:rsidRDefault="000A3DD7" w:rsidP="000A3DD7">
            <w:pPr>
              <w:tabs>
                <w:tab w:val="center" w:pos="4536"/>
              </w:tabs>
              <w:jc w:val="both"/>
            </w:pPr>
            <w:r w:rsidRPr="007F5104">
              <w:t>Zamawiający jest jednostką budżetową, finansowaną przez Samorząd Województwa Podkarpackiego.</w:t>
            </w:r>
          </w:p>
          <w:p w14:paraId="1F2B89B7" w14:textId="77777777" w:rsidR="000A3DD7" w:rsidRPr="007F5104" w:rsidRDefault="000A3DD7" w:rsidP="000A3DD7">
            <w:pPr>
              <w:tabs>
                <w:tab w:val="center" w:pos="4536"/>
              </w:tabs>
              <w:jc w:val="both"/>
            </w:pPr>
            <w:r w:rsidRPr="007F5104">
              <w:t xml:space="preserve">Zamawiający jako jednostka sektora finansów publicznych zawiera umowy, których przedmiotem są usługi, dostawy lub roboty budowlane, na zasadach określonych </w:t>
            </w:r>
            <w:r>
              <w:br/>
            </w:r>
            <w:r w:rsidRPr="007F5104">
              <w:t xml:space="preserve">w przepisach o zamówieniach publicznych. </w:t>
            </w:r>
          </w:p>
          <w:p w14:paraId="644F02ED" w14:textId="77777777" w:rsidR="000A3DD7" w:rsidRPr="007F5104" w:rsidRDefault="000A3DD7" w:rsidP="000A3DD7">
            <w:pPr>
              <w:tabs>
                <w:tab w:val="center" w:pos="4536"/>
              </w:tabs>
              <w:jc w:val="both"/>
            </w:pPr>
            <w:r w:rsidRPr="007F5104">
              <w:t xml:space="preserve">Podstawą gospodarki finansowej jednostki samorządu terytorialnego w danym roku budżetowym jest uchwała budżetowa. </w:t>
            </w:r>
          </w:p>
          <w:p w14:paraId="463028F2" w14:textId="77777777" w:rsidR="000A3DD7" w:rsidRPr="007F5104" w:rsidRDefault="000A3DD7" w:rsidP="000A3DD7">
            <w:pPr>
              <w:tabs>
                <w:tab w:val="center" w:pos="4536"/>
              </w:tabs>
              <w:jc w:val="both"/>
            </w:pPr>
            <w:r w:rsidRPr="007F5104">
              <w:t>Zamawiający ponosi wydatki publiczne na cele i w wysokościach ustalonych w:</w:t>
            </w:r>
          </w:p>
          <w:p w14:paraId="409FA681" w14:textId="77777777" w:rsidR="000A3DD7" w:rsidRPr="007F5104" w:rsidRDefault="000A3DD7" w:rsidP="000A3DD7">
            <w:pPr>
              <w:tabs>
                <w:tab w:val="center" w:pos="4536"/>
              </w:tabs>
              <w:jc w:val="both"/>
            </w:pPr>
            <w:r w:rsidRPr="007F5104">
              <w:t>1)</w:t>
            </w:r>
            <w:hyperlink r:id="rId8" w:anchor="/search-hypertext/17569559_art(44)_1?pit=2021-03-09" w:history="1">
              <w:r w:rsidRPr="007F5104">
                <w:t>ustawie</w:t>
              </w:r>
            </w:hyperlink>
            <w:r w:rsidRPr="007F5104">
              <w:t xml:space="preserve"> budżetowej;</w:t>
            </w:r>
          </w:p>
          <w:p w14:paraId="47C36D7E" w14:textId="77777777" w:rsidR="000A3DD7" w:rsidRPr="007F5104" w:rsidRDefault="000A3DD7" w:rsidP="000A3DD7">
            <w:pPr>
              <w:tabs>
                <w:tab w:val="center" w:pos="4536"/>
              </w:tabs>
              <w:jc w:val="both"/>
            </w:pPr>
            <w:r w:rsidRPr="007F5104">
              <w:t>2)uchwale budżetowej jednostki samorządu terytorialnego;</w:t>
            </w:r>
          </w:p>
          <w:p w14:paraId="2F4C5151" w14:textId="77777777" w:rsidR="000A3DD7" w:rsidRPr="007F5104" w:rsidRDefault="000A3DD7" w:rsidP="000A3DD7">
            <w:pPr>
              <w:tabs>
                <w:tab w:val="center" w:pos="4536"/>
              </w:tabs>
              <w:jc w:val="both"/>
            </w:pPr>
            <w:r w:rsidRPr="007F5104">
              <w:t>3)planie finansowym jednostki sektora finansów publicznych.</w:t>
            </w:r>
          </w:p>
          <w:p w14:paraId="1DD86266" w14:textId="77777777" w:rsidR="000A3DD7" w:rsidRPr="007F5104" w:rsidRDefault="000A3DD7" w:rsidP="000A3DD7">
            <w:pPr>
              <w:tabs>
                <w:tab w:val="center" w:pos="4536"/>
              </w:tabs>
              <w:jc w:val="both"/>
            </w:pPr>
          </w:p>
          <w:p w14:paraId="1143B1F5" w14:textId="77777777" w:rsidR="000A3DD7" w:rsidRPr="007F5104" w:rsidRDefault="000A3DD7" w:rsidP="000A3DD7">
            <w:pPr>
              <w:tabs>
                <w:tab w:val="center" w:pos="4536"/>
              </w:tabs>
              <w:jc w:val="both"/>
            </w:pPr>
            <w:r w:rsidRPr="007F5104">
              <w:t xml:space="preserve">Budżet jednostki samorządu terytorialnego jest rocznym planem dochodów i wydatków oraz przychodów i rozchodów tej jednostki. Budżet jednostki samorządu terytorialnego jest uchwalany na rok budżetowy – rok kalendarzowy. Wydatki </w:t>
            </w:r>
            <w:r w:rsidRPr="007F5104">
              <w:lastRenderedPageBreak/>
              <w:t xml:space="preserve">publiczne mogą być ponoszone w wysokości i terminach wynikających z wcześniej zaciągniętych zobowiązań. </w:t>
            </w:r>
          </w:p>
          <w:p w14:paraId="6D0EC1BE" w14:textId="77777777" w:rsidR="000A3DD7" w:rsidRPr="007F5104" w:rsidRDefault="000A3DD7" w:rsidP="000A3DD7">
            <w:pPr>
              <w:spacing w:before="100" w:beforeAutospacing="1" w:after="100" w:afterAutospacing="1"/>
              <w:jc w:val="both"/>
            </w:pPr>
            <w:r w:rsidRPr="007F5104">
              <w:t>Podstawowy plan rzeczowo - finansowy obejmuje jednoroczny okres realizacji zadań bieżących jak i majątkowych, dlatego niezbędne jest określenie zakończenia realizacji zadania maksymalnie do końca grudnia bieżącego roku. Termin ten pozwala na zwrot niewykorzystanych środków do Urzędu Marszałkowskiego oraz ewentualnie JST zaangażowanych w realizację przedmiotu umowy czy rozliczenie przyznanych dotacji.</w:t>
            </w:r>
          </w:p>
          <w:p w14:paraId="6A2B89A3" w14:textId="77777777" w:rsidR="000A3DD7" w:rsidRPr="007F5104" w:rsidRDefault="000A3DD7" w:rsidP="000A3DD7">
            <w:pPr>
              <w:spacing w:before="100" w:beforeAutospacing="1" w:after="100" w:afterAutospacing="1"/>
              <w:jc w:val="both"/>
            </w:pPr>
            <w:r w:rsidRPr="007F5104">
              <w:t xml:space="preserve">Sytuacja taka jest podyktowana min. tym, że Zamawiający prowadzi gospodarkę finansową w oparciu o zasady gospodarki budżetowej przyjętej dla jednostek samorządowych. Pomimo braku osobowości prawnej zasady te obowiązują, </w:t>
            </w:r>
            <w:r>
              <w:br/>
            </w:r>
            <w:r w:rsidRPr="007F5104">
              <w:t xml:space="preserve">a podstawową zasadą jest jednoroczny budżet jednostki. </w:t>
            </w:r>
          </w:p>
          <w:p w14:paraId="234C168C" w14:textId="77777777" w:rsidR="000A3DD7" w:rsidRPr="007F5104" w:rsidRDefault="000A3DD7" w:rsidP="000A3DD7">
            <w:pPr>
              <w:tabs>
                <w:tab w:val="center" w:pos="4536"/>
              </w:tabs>
              <w:jc w:val="both"/>
            </w:pPr>
            <w:r w:rsidRPr="007F5104">
              <w:t>W związku z faktem, że Zamawiający:</w:t>
            </w:r>
          </w:p>
          <w:p w14:paraId="3909B4A7" w14:textId="77777777" w:rsidR="000A3DD7" w:rsidRPr="007F5104" w:rsidRDefault="000A3DD7" w:rsidP="000A3DD7">
            <w:pPr>
              <w:pStyle w:val="Akapitzlist"/>
              <w:widowControl/>
              <w:numPr>
                <w:ilvl w:val="0"/>
                <w:numId w:val="29"/>
              </w:numPr>
              <w:tabs>
                <w:tab w:val="center" w:pos="4536"/>
              </w:tabs>
              <w:autoSpaceDE/>
              <w:autoSpaceDN/>
              <w:adjustRightInd/>
              <w:spacing w:after="200"/>
              <w:ind w:left="310"/>
              <w:contextualSpacing/>
              <w:jc w:val="both"/>
            </w:pPr>
            <w:r w:rsidRPr="007F5104">
              <w:t>realizuje gospodarkę finansową w oparciu o zasady budżetu rocznego które obligują Kierownika Jednostki do wydatkowania środków planu finansowego na zadania realizowane w oparciu o zamówienia publiczne do końca danego roku budżetowego, jeśli Kierownik Jednostki nie posiada dodatkowych upoważnień od Zarządu Województwa Podkarpackiego do zaciągania zobowiązań finansowych w danym roku budżetowym obciążającym lata przyszłe;</w:t>
            </w:r>
          </w:p>
          <w:p w14:paraId="4464428F" w14:textId="77777777" w:rsidR="000A3DD7" w:rsidRPr="007F5104" w:rsidRDefault="000A3DD7" w:rsidP="000A3DD7">
            <w:pPr>
              <w:pStyle w:val="Akapitzlist"/>
              <w:widowControl/>
              <w:numPr>
                <w:ilvl w:val="0"/>
                <w:numId w:val="29"/>
              </w:numPr>
              <w:tabs>
                <w:tab w:val="center" w:pos="4536"/>
              </w:tabs>
              <w:autoSpaceDE/>
              <w:autoSpaceDN/>
              <w:adjustRightInd/>
              <w:spacing w:after="200"/>
              <w:ind w:left="310"/>
              <w:contextualSpacing/>
              <w:jc w:val="both"/>
            </w:pPr>
            <w:r w:rsidRPr="007F5104">
              <w:t xml:space="preserve">jako jednostka sektora finansów publicznych może zaciągać zobowiązania do sfinansowania w danym roku do wysokości wynikającej z planu wydatków, </w:t>
            </w:r>
          </w:p>
          <w:p w14:paraId="555A4443" w14:textId="77777777" w:rsidR="000A3DD7" w:rsidRPr="007F5104" w:rsidRDefault="000A3DD7" w:rsidP="000A3DD7">
            <w:pPr>
              <w:pStyle w:val="Akapitzlist"/>
              <w:widowControl/>
              <w:numPr>
                <w:ilvl w:val="0"/>
                <w:numId w:val="29"/>
              </w:numPr>
              <w:tabs>
                <w:tab w:val="center" w:pos="4536"/>
              </w:tabs>
              <w:autoSpaceDE/>
              <w:autoSpaceDN/>
              <w:adjustRightInd/>
              <w:spacing w:after="200"/>
              <w:ind w:left="310"/>
              <w:contextualSpacing/>
              <w:jc w:val="both"/>
            </w:pPr>
            <w:r w:rsidRPr="007F5104">
              <w:t xml:space="preserve">nie posiada uchwały zezwalającej na zaciągnięcie zobowiązania wieloletniego </w:t>
            </w:r>
          </w:p>
          <w:p w14:paraId="02F98FCA" w14:textId="77777777" w:rsidR="000A3DD7" w:rsidRPr="007F5104" w:rsidRDefault="000A3DD7" w:rsidP="000A3DD7">
            <w:pPr>
              <w:tabs>
                <w:tab w:val="center" w:pos="4536"/>
              </w:tabs>
              <w:jc w:val="both"/>
            </w:pPr>
            <w:r w:rsidRPr="007F5104">
              <w:t xml:space="preserve">oraz mając na uwadze specyfikę przedmiotu zamówienia wskazanie daty wykonania umowy jest uzasadnione obiektywną przyczyną ( art. 436 ust. 1 </w:t>
            </w:r>
            <w:proofErr w:type="spellStart"/>
            <w:r w:rsidRPr="007F5104">
              <w:t>Pzp</w:t>
            </w:r>
            <w:proofErr w:type="spellEnd"/>
            <w:r w:rsidRPr="007F5104">
              <w:t xml:space="preserve">).  </w:t>
            </w:r>
          </w:p>
          <w:p w14:paraId="14A11A98" w14:textId="6590C703" w:rsidR="000A3DD7" w:rsidRPr="00A639C4" w:rsidRDefault="000A3DD7" w:rsidP="000A3DD7">
            <w:pPr>
              <w:ind w:left="284"/>
              <w:jc w:val="both"/>
              <w:rPr>
                <w:bCs/>
              </w:rPr>
            </w:pPr>
          </w:p>
        </w:tc>
      </w:tr>
      <w:tr w:rsidR="00E70D0C" w:rsidRPr="00A639C4" w14:paraId="5C3DF8E2" w14:textId="77777777" w:rsidTr="00293AE1">
        <w:tc>
          <w:tcPr>
            <w:tcW w:w="1526" w:type="dxa"/>
            <w:shd w:val="clear" w:color="auto" w:fill="0070C0"/>
          </w:tcPr>
          <w:p w14:paraId="457CC753" w14:textId="2F3C5D21" w:rsidR="00E70D0C" w:rsidRPr="00293AE1" w:rsidRDefault="00E70D0C" w:rsidP="00E70D0C">
            <w:pPr>
              <w:tabs>
                <w:tab w:val="left" w:pos="408"/>
              </w:tabs>
              <w:spacing w:before="80" w:after="80"/>
              <w:jc w:val="center"/>
              <w:rPr>
                <w:b/>
                <w:color w:val="FFFFFF" w:themeColor="background1"/>
              </w:rPr>
            </w:pPr>
            <w:r w:rsidRPr="00293AE1">
              <w:rPr>
                <w:b/>
                <w:color w:val="FFFFFF" w:themeColor="background1"/>
              </w:rPr>
              <w:lastRenderedPageBreak/>
              <w:t>Pkt 8.1 IDW</w:t>
            </w:r>
          </w:p>
        </w:tc>
        <w:tc>
          <w:tcPr>
            <w:tcW w:w="7654" w:type="dxa"/>
            <w:shd w:val="clear" w:color="auto" w:fill="0070C0"/>
          </w:tcPr>
          <w:p w14:paraId="5EF79C8F" w14:textId="77777777" w:rsidR="00E70D0C" w:rsidRPr="00293AE1" w:rsidRDefault="00E70D0C" w:rsidP="00E70D0C">
            <w:pPr>
              <w:spacing w:before="80" w:after="80"/>
              <w:rPr>
                <w:b/>
                <w:bCs/>
                <w:color w:val="FFFFFF" w:themeColor="background1"/>
              </w:rPr>
            </w:pPr>
            <w:r w:rsidRPr="00293AE1">
              <w:rPr>
                <w:b/>
                <w:color w:val="FFFFFF" w:themeColor="background1"/>
              </w:rPr>
              <w:t xml:space="preserve">Warunki udziału w postępowaniu o udzielenie zamówienia </w:t>
            </w:r>
          </w:p>
        </w:tc>
      </w:tr>
      <w:tr w:rsidR="00D624CC" w:rsidRPr="00A639C4" w14:paraId="78420147" w14:textId="77777777" w:rsidTr="009E04CE">
        <w:tc>
          <w:tcPr>
            <w:tcW w:w="1526" w:type="dxa"/>
            <w:tcBorders>
              <w:bottom w:val="single" w:sz="4" w:space="0" w:color="auto"/>
            </w:tcBorders>
          </w:tcPr>
          <w:p w14:paraId="5081D543" w14:textId="77777777" w:rsidR="00D624CC" w:rsidRPr="00A639C4" w:rsidRDefault="00D624CC" w:rsidP="00D624CC">
            <w:pPr>
              <w:tabs>
                <w:tab w:val="left" w:pos="408"/>
              </w:tabs>
              <w:rPr>
                <w:b/>
              </w:rPr>
            </w:pPr>
          </w:p>
        </w:tc>
        <w:tc>
          <w:tcPr>
            <w:tcW w:w="7654" w:type="dxa"/>
            <w:tcBorders>
              <w:bottom w:val="single" w:sz="4" w:space="0" w:color="auto"/>
            </w:tcBorders>
          </w:tcPr>
          <w:p w14:paraId="32EF8D45" w14:textId="77777777" w:rsidR="00D624CC" w:rsidRPr="007F5104" w:rsidRDefault="00D624CC" w:rsidP="00D624CC">
            <w:pPr>
              <w:pStyle w:val="Teksttreci0"/>
              <w:shd w:val="clear" w:color="auto" w:fill="auto"/>
              <w:spacing w:before="240" w:line="240" w:lineRule="auto"/>
              <w:ind w:right="20" w:firstLine="0"/>
              <w:jc w:val="both"/>
              <w:rPr>
                <w:rFonts w:ascii="Arial" w:hAnsi="Arial" w:cs="Arial"/>
                <w:sz w:val="20"/>
                <w:szCs w:val="20"/>
              </w:rPr>
            </w:pPr>
            <w:r w:rsidRPr="007F5104">
              <w:rPr>
                <w:rFonts w:ascii="Arial" w:hAnsi="Arial" w:cs="Arial"/>
                <w:sz w:val="20"/>
                <w:szCs w:val="20"/>
              </w:rPr>
              <w:t>O udzielenie zamówienia mogą ubiegać się Wykonawcy, którzy spełniają warunki dotyczące:</w:t>
            </w:r>
          </w:p>
          <w:p w14:paraId="2B0B5FB7" w14:textId="77777777" w:rsidR="00D624CC" w:rsidRPr="007F5104" w:rsidRDefault="00D624CC" w:rsidP="00D624CC">
            <w:pPr>
              <w:pStyle w:val="Teksttreci0"/>
              <w:numPr>
                <w:ilvl w:val="0"/>
                <w:numId w:val="4"/>
              </w:numPr>
              <w:shd w:val="clear" w:color="auto" w:fill="auto"/>
              <w:spacing w:before="120" w:line="240" w:lineRule="auto"/>
              <w:ind w:left="850" w:right="23" w:hanging="425"/>
              <w:jc w:val="both"/>
              <w:rPr>
                <w:rFonts w:ascii="Arial" w:hAnsi="Arial" w:cs="Arial"/>
                <w:sz w:val="20"/>
                <w:szCs w:val="20"/>
              </w:rPr>
            </w:pPr>
            <w:r w:rsidRPr="007F5104">
              <w:rPr>
                <w:rFonts w:ascii="Arial" w:hAnsi="Arial" w:cs="Arial"/>
                <w:b/>
                <w:sz w:val="20"/>
                <w:szCs w:val="20"/>
              </w:rPr>
              <w:t>zdolności do występowania w obrocie gospodarczym:</w:t>
            </w:r>
          </w:p>
          <w:p w14:paraId="01D0F1A2" w14:textId="77777777" w:rsidR="00D624CC" w:rsidRPr="007F5104" w:rsidRDefault="00D624CC" w:rsidP="00D624CC">
            <w:pPr>
              <w:pStyle w:val="Teksttreci0"/>
              <w:shd w:val="clear" w:color="auto" w:fill="auto"/>
              <w:spacing w:line="240" w:lineRule="auto"/>
              <w:ind w:right="20" w:firstLine="0"/>
              <w:jc w:val="both"/>
              <w:rPr>
                <w:rFonts w:ascii="Arial" w:hAnsi="Arial" w:cs="Arial"/>
                <w:sz w:val="20"/>
                <w:szCs w:val="20"/>
              </w:rPr>
            </w:pPr>
          </w:p>
          <w:p w14:paraId="47D292CB" w14:textId="77777777" w:rsidR="00D624CC" w:rsidRPr="007F5104" w:rsidRDefault="00D624CC" w:rsidP="00D624C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2D4DE7A3" w14:textId="77777777" w:rsidR="00D624CC" w:rsidRPr="007F5104" w:rsidRDefault="00D624CC" w:rsidP="00D624CC">
            <w:pPr>
              <w:pStyle w:val="Teksttreci0"/>
              <w:shd w:val="clear" w:color="auto" w:fill="auto"/>
              <w:spacing w:line="240" w:lineRule="auto"/>
              <w:ind w:left="868" w:right="20" w:firstLine="0"/>
              <w:jc w:val="both"/>
              <w:rPr>
                <w:rFonts w:ascii="Arial" w:hAnsi="Arial" w:cs="Arial"/>
                <w:sz w:val="20"/>
                <w:szCs w:val="20"/>
              </w:rPr>
            </w:pPr>
          </w:p>
          <w:p w14:paraId="20BC2A0A" w14:textId="77777777" w:rsidR="00D624CC" w:rsidRPr="007F5104" w:rsidRDefault="00D624CC" w:rsidP="00D624C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t>uprawnień do prowadzenia określonej działalności gospodarczej lub zawodowej, o ile wynika to z odrębnych przepisów:</w:t>
            </w:r>
          </w:p>
          <w:p w14:paraId="018FED92" w14:textId="77777777" w:rsidR="00D624CC" w:rsidRPr="007F5104" w:rsidRDefault="00D624CC" w:rsidP="00D624CC">
            <w:pPr>
              <w:pStyle w:val="Teksttreci0"/>
              <w:shd w:val="clear" w:color="auto" w:fill="auto"/>
              <w:spacing w:line="240" w:lineRule="auto"/>
              <w:ind w:right="20" w:firstLine="0"/>
              <w:jc w:val="both"/>
              <w:rPr>
                <w:rFonts w:ascii="Arial" w:hAnsi="Arial" w:cs="Arial"/>
                <w:sz w:val="20"/>
                <w:szCs w:val="20"/>
              </w:rPr>
            </w:pPr>
          </w:p>
          <w:p w14:paraId="0999A055" w14:textId="77777777" w:rsidR="00D624CC" w:rsidRPr="007F5104" w:rsidRDefault="00D624CC" w:rsidP="00D624C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nie stawia</w:t>
            </w:r>
            <w:r w:rsidRPr="007F5104">
              <w:rPr>
                <w:rFonts w:ascii="Arial" w:hAnsi="Arial" w:cs="Arial"/>
                <w:sz w:val="20"/>
                <w:szCs w:val="20"/>
              </w:rPr>
              <w:t xml:space="preserve"> warunku w powyższym zakresie.</w:t>
            </w:r>
          </w:p>
          <w:p w14:paraId="06CAD7AE" w14:textId="77777777" w:rsidR="00D624CC" w:rsidRPr="007F5104" w:rsidRDefault="00D624CC" w:rsidP="00D624CC">
            <w:pPr>
              <w:pStyle w:val="Teksttreci0"/>
              <w:shd w:val="clear" w:color="auto" w:fill="auto"/>
              <w:spacing w:line="240" w:lineRule="auto"/>
              <w:ind w:left="868" w:right="20" w:firstLine="0"/>
              <w:jc w:val="both"/>
              <w:rPr>
                <w:rFonts w:ascii="Arial" w:hAnsi="Arial" w:cs="Arial"/>
                <w:sz w:val="20"/>
                <w:szCs w:val="20"/>
              </w:rPr>
            </w:pPr>
          </w:p>
          <w:p w14:paraId="2EC0F0AC" w14:textId="77777777" w:rsidR="00D624CC" w:rsidRPr="007F5104" w:rsidRDefault="00D624CC" w:rsidP="00D624CC">
            <w:pPr>
              <w:pStyle w:val="Teksttreci0"/>
              <w:numPr>
                <w:ilvl w:val="0"/>
                <w:numId w:val="4"/>
              </w:numPr>
              <w:shd w:val="clear" w:color="auto" w:fill="auto"/>
              <w:spacing w:line="240" w:lineRule="auto"/>
              <w:ind w:left="852" w:right="20" w:hanging="426"/>
              <w:jc w:val="both"/>
              <w:rPr>
                <w:rFonts w:ascii="Arial" w:hAnsi="Arial" w:cs="Arial"/>
                <w:sz w:val="20"/>
                <w:szCs w:val="20"/>
              </w:rPr>
            </w:pPr>
            <w:r w:rsidRPr="007F5104">
              <w:rPr>
                <w:rFonts w:ascii="Arial" w:hAnsi="Arial" w:cs="Arial"/>
                <w:b/>
                <w:sz w:val="20"/>
                <w:szCs w:val="20"/>
              </w:rPr>
              <w:t>sytuacji ekonomicznej lub finansowej:</w:t>
            </w:r>
          </w:p>
          <w:p w14:paraId="3ADDD4BF" w14:textId="77777777" w:rsidR="00D624CC" w:rsidRPr="007F5104" w:rsidRDefault="00D624CC" w:rsidP="00D624CC">
            <w:pPr>
              <w:tabs>
                <w:tab w:val="left" w:pos="408"/>
              </w:tabs>
              <w:rPr>
                <w:b/>
                <w:bCs/>
                <w:color w:val="FF0000"/>
              </w:rPr>
            </w:pPr>
          </w:p>
          <w:p w14:paraId="712E6A3A" w14:textId="77777777" w:rsidR="00D624CC" w:rsidRPr="00C1649C" w:rsidRDefault="00D624CC" w:rsidP="00D624CC">
            <w:pPr>
              <w:pStyle w:val="Teksttreci0"/>
              <w:shd w:val="clear" w:color="auto" w:fill="auto"/>
              <w:spacing w:line="240" w:lineRule="auto"/>
              <w:ind w:right="20" w:firstLine="0"/>
              <w:rPr>
                <w:rFonts w:ascii="Arial" w:hAnsi="Arial" w:cs="Arial"/>
                <w:sz w:val="20"/>
                <w:szCs w:val="20"/>
              </w:rPr>
            </w:pPr>
            <w:r w:rsidRPr="00C1649C">
              <w:rPr>
                <w:rFonts w:ascii="Arial" w:hAnsi="Arial" w:cs="Arial"/>
                <w:sz w:val="20"/>
                <w:szCs w:val="20"/>
              </w:rPr>
              <w:t xml:space="preserve">Zamawiający </w:t>
            </w:r>
            <w:r w:rsidRPr="00C1649C">
              <w:rPr>
                <w:rFonts w:ascii="Arial" w:hAnsi="Arial" w:cs="Arial"/>
                <w:b/>
                <w:sz w:val="20"/>
                <w:szCs w:val="20"/>
                <w:u w:val="single"/>
              </w:rPr>
              <w:t>stawia</w:t>
            </w:r>
            <w:r w:rsidRPr="00C1649C">
              <w:rPr>
                <w:rFonts w:ascii="Arial" w:hAnsi="Arial" w:cs="Arial"/>
                <w:sz w:val="20"/>
                <w:szCs w:val="20"/>
              </w:rPr>
              <w:t xml:space="preserve"> warunek w powyższym zakresie </w:t>
            </w:r>
          </w:p>
          <w:p w14:paraId="1CAE3154" w14:textId="77777777" w:rsidR="00D624CC" w:rsidRPr="00436893" w:rsidRDefault="00D624CC" w:rsidP="00D624CC">
            <w:pPr>
              <w:ind w:right="20"/>
              <w:jc w:val="both"/>
              <w:rPr>
                <w:rFonts w:eastAsiaTheme="minorHAnsi"/>
                <w:lang w:eastAsia="en-US"/>
              </w:rPr>
            </w:pPr>
            <w:r w:rsidRPr="007F5104">
              <w:t xml:space="preserve">Wykonawca </w:t>
            </w:r>
            <w:r w:rsidRPr="007F5104">
              <w:rPr>
                <w:b/>
              </w:rPr>
              <w:t>spełni warunek, jeżeli wykaże,</w:t>
            </w:r>
            <w:r w:rsidRPr="007F5104">
              <w:t xml:space="preserve"> że</w:t>
            </w:r>
            <w:r w:rsidRPr="00436893">
              <w:rPr>
                <w:rFonts w:ascii="Verdana" w:eastAsiaTheme="minorHAnsi" w:hAnsi="Verdana" w:cstheme="minorBidi"/>
                <w:sz w:val="19"/>
                <w:szCs w:val="22"/>
                <w:lang w:eastAsia="en-US"/>
              </w:rPr>
              <w:t xml:space="preserve"> </w:t>
            </w:r>
            <w:r w:rsidRPr="00436893">
              <w:rPr>
                <w:rFonts w:eastAsiaTheme="minorHAnsi"/>
                <w:lang w:eastAsia="en-US"/>
              </w:rPr>
              <w:t xml:space="preserve">jest ubezpieczony od odpowiedzialności cywilnej Wykonawcy w zakresie prowadzonej działalności związanej z przedmiotem zamówienia na sumę gwarancyjną nie mniejszą niż </w:t>
            </w:r>
          </w:p>
          <w:p w14:paraId="61A7198A" w14:textId="77777777" w:rsidR="00D624CC" w:rsidRDefault="00D624CC" w:rsidP="00D624CC">
            <w:pPr>
              <w:widowControl/>
              <w:autoSpaceDE/>
              <w:autoSpaceDN/>
              <w:adjustRightInd/>
              <w:ind w:right="20"/>
              <w:jc w:val="both"/>
              <w:rPr>
                <w:rFonts w:eastAsiaTheme="minorHAnsi"/>
                <w:b/>
                <w:bCs/>
                <w:u w:val="single"/>
                <w:lang w:eastAsia="en-US"/>
              </w:rPr>
            </w:pPr>
            <w:r>
              <w:rPr>
                <w:rFonts w:eastAsiaTheme="minorHAnsi"/>
                <w:b/>
                <w:bCs/>
                <w:u w:val="single"/>
                <w:lang w:eastAsia="en-US"/>
              </w:rPr>
              <w:t>2 000 000,00 zł.</w:t>
            </w:r>
          </w:p>
          <w:p w14:paraId="628B9B8C" w14:textId="77777777" w:rsidR="00D624CC" w:rsidRDefault="00D624CC" w:rsidP="00D624CC">
            <w:pPr>
              <w:widowControl/>
              <w:autoSpaceDE/>
              <w:autoSpaceDN/>
              <w:adjustRightInd/>
              <w:ind w:right="20"/>
              <w:jc w:val="both"/>
              <w:rPr>
                <w:rFonts w:eastAsiaTheme="minorHAnsi"/>
                <w:b/>
                <w:bCs/>
                <w:u w:val="single"/>
                <w:lang w:eastAsia="en-US"/>
              </w:rPr>
            </w:pPr>
          </w:p>
          <w:p w14:paraId="241AE09D" w14:textId="77777777" w:rsidR="00D624CC" w:rsidRPr="007F5104" w:rsidRDefault="00D624CC" w:rsidP="00D624CC">
            <w:pPr>
              <w:pStyle w:val="Teksttreci0"/>
              <w:numPr>
                <w:ilvl w:val="0"/>
                <w:numId w:val="4"/>
              </w:numPr>
              <w:shd w:val="clear" w:color="auto" w:fill="auto"/>
              <w:spacing w:line="240" w:lineRule="auto"/>
              <w:ind w:left="852" w:right="20" w:hanging="426"/>
              <w:jc w:val="both"/>
              <w:rPr>
                <w:rFonts w:ascii="Arial" w:hAnsi="Arial" w:cs="Arial"/>
                <w:b/>
                <w:sz w:val="20"/>
                <w:szCs w:val="20"/>
              </w:rPr>
            </w:pPr>
            <w:r w:rsidRPr="007F5104">
              <w:rPr>
                <w:rFonts w:ascii="Arial" w:hAnsi="Arial" w:cs="Arial"/>
                <w:b/>
                <w:sz w:val="20"/>
                <w:szCs w:val="20"/>
              </w:rPr>
              <w:lastRenderedPageBreak/>
              <w:t>zdolności technicznej lub zawodowej:</w:t>
            </w:r>
          </w:p>
          <w:p w14:paraId="502B0F4B" w14:textId="42DC566D" w:rsidR="00D624CC" w:rsidRPr="00B60BE8" w:rsidRDefault="00D624CC" w:rsidP="00D624CC">
            <w:pPr>
              <w:pStyle w:val="Teksttreci0"/>
              <w:shd w:val="clear" w:color="auto" w:fill="auto"/>
              <w:spacing w:line="240" w:lineRule="auto"/>
              <w:ind w:right="20" w:firstLine="0"/>
              <w:jc w:val="both"/>
              <w:rPr>
                <w:rFonts w:ascii="Arial" w:hAnsi="Arial" w:cs="Arial"/>
                <w:strike/>
                <w:sz w:val="20"/>
                <w:szCs w:val="20"/>
              </w:rPr>
            </w:pPr>
          </w:p>
          <w:p w14:paraId="1EF686DE" w14:textId="77777777" w:rsidR="00D624CC" w:rsidRPr="007F5104" w:rsidRDefault="00D624CC" w:rsidP="00D624CC">
            <w:pPr>
              <w:pStyle w:val="Teksttreci0"/>
              <w:shd w:val="clear" w:color="auto" w:fill="auto"/>
              <w:spacing w:line="240" w:lineRule="auto"/>
              <w:ind w:right="20"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sz w:val="20"/>
                <w:szCs w:val="20"/>
                <w:u w:val="single"/>
              </w:rPr>
              <w:t>stawia</w:t>
            </w:r>
            <w:r w:rsidRPr="007F5104">
              <w:rPr>
                <w:rFonts w:ascii="Arial" w:hAnsi="Arial" w:cs="Arial"/>
                <w:sz w:val="20"/>
                <w:szCs w:val="20"/>
              </w:rPr>
              <w:t xml:space="preserve"> warunki dotyczące niezbędnego wykształcenia, kwalifikacji zawodowych, doświadczenia, potencjału technicznego wykonawcy lub osób skierowanych przez Wykonawcę do realizacji zamówienia</w:t>
            </w:r>
          </w:p>
          <w:p w14:paraId="72A0A539" w14:textId="77777777" w:rsidR="00D624CC" w:rsidRPr="007F5104" w:rsidRDefault="00D624CC" w:rsidP="00D624CC">
            <w:pPr>
              <w:pStyle w:val="Teksttreci0"/>
              <w:shd w:val="clear" w:color="auto" w:fill="auto"/>
              <w:spacing w:line="240" w:lineRule="auto"/>
              <w:ind w:right="20" w:firstLine="0"/>
              <w:jc w:val="both"/>
              <w:rPr>
                <w:rFonts w:ascii="Arial" w:hAnsi="Arial" w:cs="Arial"/>
                <w:sz w:val="20"/>
                <w:szCs w:val="20"/>
              </w:rPr>
            </w:pPr>
          </w:p>
          <w:p w14:paraId="17EF6CDA" w14:textId="77777777" w:rsidR="00D624CC" w:rsidRPr="007F5104" w:rsidRDefault="00D624CC" w:rsidP="00D624CC">
            <w:pPr>
              <w:widowControl/>
              <w:numPr>
                <w:ilvl w:val="0"/>
                <w:numId w:val="21"/>
              </w:numPr>
              <w:tabs>
                <w:tab w:val="left" w:pos="300"/>
              </w:tabs>
              <w:ind w:left="300" w:hanging="300"/>
              <w:jc w:val="both"/>
              <w:rPr>
                <w:b/>
                <w:bCs/>
                <w:color w:val="000000"/>
              </w:rPr>
            </w:pPr>
            <w:r w:rsidRPr="007F5104">
              <w:rPr>
                <w:b/>
                <w:bCs/>
                <w:color w:val="000000"/>
              </w:rPr>
              <w:t xml:space="preserve">Doświadczenie wykonawcy </w:t>
            </w:r>
          </w:p>
          <w:p w14:paraId="572FA576" w14:textId="77777777" w:rsidR="00D624CC" w:rsidRDefault="00D624CC" w:rsidP="00D624CC">
            <w:pPr>
              <w:contextualSpacing/>
              <w:jc w:val="both"/>
              <w:rPr>
                <w:color w:val="000000"/>
              </w:rPr>
            </w:pPr>
            <w:r w:rsidRPr="007F5104">
              <w:rPr>
                <w:color w:val="000000"/>
              </w:rPr>
              <w:t xml:space="preserve">Wykonawca spełni ten warunek udziału w postępowaniu, jeżeli wykaże, że </w:t>
            </w:r>
            <w:r w:rsidRPr="004328E2">
              <w:rPr>
                <w:color w:val="000000"/>
              </w:rPr>
              <w:t xml:space="preserve">  w ciągu ostatnich 5 lat przed upływem terminu składania ofert, a jeżeli okres prowadzenia działalności jest krótszy - w tym okresie  wykonał</w:t>
            </w:r>
            <w:r>
              <w:rPr>
                <w:color w:val="000000"/>
              </w:rPr>
              <w:t>:</w:t>
            </w:r>
          </w:p>
          <w:p w14:paraId="5C008652" w14:textId="77777777" w:rsidR="000A3DD7" w:rsidRDefault="000A3DD7" w:rsidP="000A3DD7">
            <w:pPr>
              <w:contextualSpacing/>
              <w:jc w:val="both"/>
              <w:rPr>
                <w:color w:val="000000"/>
              </w:rPr>
            </w:pPr>
          </w:p>
          <w:p w14:paraId="7B65EE40" w14:textId="74437C32" w:rsidR="00D624CC" w:rsidRPr="00D07421" w:rsidRDefault="000A3DD7" w:rsidP="000A3DD7">
            <w:pPr>
              <w:contextualSpacing/>
              <w:jc w:val="both"/>
              <w:rPr>
                <w:strike/>
                <w:color w:val="000000"/>
              </w:rPr>
            </w:pPr>
            <w:r w:rsidRPr="000A3DD7">
              <w:rPr>
                <w:color w:val="000000"/>
              </w:rPr>
              <w:t xml:space="preserve">- min. 1 zadanie polegające na budowie lub rozbudowie lub przebudowie stałego, drogowego wieloprzęsłowego obiektu mostowego zlokalizowanego w ciągu drogi publicznej, tj. mostu lub wiaduktu lub estakady (z wyłączeniem kładki, mostu/wiaduktu dla pieszych, dla rowerów lub dla pieszych i rowerów) o długości całkowitej min. 14,50 m </w:t>
            </w:r>
          </w:p>
          <w:p w14:paraId="107218C5" w14:textId="77777777" w:rsidR="00D624CC" w:rsidRPr="007F5104" w:rsidRDefault="00D624CC" w:rsidP="00D624CC">
            <w:pPr>
              <w:ind w:left="99"/>
              <w:jc w:val="both"/>
              <w:rPr>
                <w:color w:val="000000"/>
              </w:rPr>
            </w:pPr>
          </w:p>
          <w:p w14:paraId="042CF970" w14:textId="77777777" w:rsidR="00D624CC" w:rsidRPr="007F5104" w:rsidRDefault="00D624CC" w:rsidP="00D624CC">
            <w:pPr>
              <w:ind w:left="99"/>
              <w:jc w:val="both"/>
              <w:rPr>
                <w:color w:val="000000"/>
              </w:rPr>
            </w:pPr>
            <w:r w:rsidRPr="007F5104">
              <w:rPr>
                <w:color w:val="000000"/>
              </w:rPr>
              <w:t>Zamawiający</w:t>
            </w:r>
            <w:r w:rsidRPr="007F5104">
              <w:rPr>
                <w:b/>
                <w:color w:val="000000"/>
              </w:rPr>
              <w:t xml:space="preserve"> </w:t>
            </w:r>
            <w:r w:rsidRPr="007F5104">
              <w:rPr>
                <w:b/>
                <w:color w:val="000000"/>
                <w:u w:val="single"/>
              </w:rPr>
              <w:t>wymaga</w:t>
            </w:r>
            <w:r w:rsidRPr="007F5104">
              <w:rPr>
                <w:b/>
                <w:color w:val="000000"/>
              </w:rPr>
              <w:t>,</w:t>
            </w:r>
            <w:r w:rsidRPr="007F5104">
              <w:rPr>
                <w:color w:val="000000"/>
              </w:rPr>
              <w:t xml:space="preserve"> aby </w:t>
            </w:r>
            <w:r w:rsidRPr="007F5104">
              <w:rPr>
                <w:b/>
              </w:rPr>
              <w:t xml:space="preserve">ww. zakres </w:t>
            </w:r>
            <w:r w:rsidRPr="007F5104">
              <w:rPr>
                <w:color w:val="000000"/>
              </w:rPr>
              <w:t>był wykonany w ramach jednego zadania/ zlecenia/ zamówienia/inwestycji.</w:t>
            </w:r>
          </w:p>
          <w:p w14:paraId="333EBF02" w14:textId="77777777" w:rsidR="00D624CC" w:rsidRPr="007F5104" w:rsidRDefault="00D624CC" w:rsidP="00D624CC">
            <w:pPr>
              <w:pStyle w:val="Teksttreci0"/>
              <w:shd w:val="clear" w:color="auto" w:fill="auto"/>
              <w:spacing w:line="240" w:lineRule="auto"/>
              <w:ind w:right="20" w:firstLine="0"/>
              <w:jc w:val="both"/>
              <w:rPr>
                <w:rFonts w:ascii="Arial" w:hAnsi="Arial" w:cs="Arial"/>
                <w:sz w:val="20"/>
                <w:szCs w:val="20"/>
              </w:rPr>
            </w:pPr>
          </w:p>
          <w:p w14:paraId="093275B7" w14:textId="77777777" w:rsidR="00D624CC" w:rsidRPr="007F5104" w:rsidRDefault="00D624CC" w:rsidP="00D624CC">
            <w:pPr>
              <w:widowControl/>
              <w:numPr>
                <w:ilvl w:val="0"/>
                <w:numId w:val="21"/>
              </w:numPr>
              <w:tabs>
                <w:tab w:val="right" w:pos="284"/>
                <w:tab w:val="left" w:pos="400"/>
              </w:tabs>
              <w:ind w:left="300" w:hanging="400"/>
              <w:jc w:val="both"/>
              <w:rPr>
                <w:b/>
                <w:bCs/>
                <w:color w:val="000000"/>
              </w:rPr>
            </w:pPr>
            <w:r w:rsidRPr="007F5104">
              <w:rPr>
                <w:b/>
                <w:bCs/>
                <w:color w:val="000000"/>
              </w:rPr>
              <w:t>Kwalifikacje zawodowe i doświadczenie osób skierowanych przez wykonawcę do realizacji zamówienia</w:t>
            </w:r>
          </w:p>
          <w:p w14:paraId="6FDA939E" w14:textId="77777777" w:rsidR="00D624CC" w:rsidRPr="00374F34" w:rsidRDefault="00D624CC" w:rsidP="00D624CC">
            <w:pPr>
              <w:pStyle w:val="ZLITPKTzmpktliter"/>
              <w:spacing w:line="240" w:lineRule="auto"/>
              <w:ind w:left="300" w:firstLine="0"/>
              <w:rPr>
                <w:rFonts w:ascii="Arial" w:hAnsi="Arial"/>
                <w:color w:val="000000"/>
                <w:sz w:val="20"/>
              </w:rPr>
            </w:pPr>
            <w:r w:rsidRPr="00374F34">
              <w:rPr>
                <w:rFonts w:ascii="Arial" w:hAnsi="Arial"/>
                <w:color w:val="000000"/>
                <w:sz w:val="20"/>
              </w:rPr>
              <w:t>Wykonawca spełni ten warunek udziału w postępowaniu, jeżeli wykaże, że dysponuje następującymi osobami:</w:t>
            </w:r>
          </w:p>
          <w:p w14:paraId="44272DB3" w14:textId="77777777" w:rsidR="00D624CC" w:rsidRPr="00374F34" w:rsidRDefault="00D624CC" w:rsidP="00D624CC">
            <w:pPr>
              <w:jc w:val="both"/>
              <w:rPr>
                <w:b/>
                <w:color w:val="000000"/>
              </w:rPr>
            </w:pPr>
          </w:p>
          <w:p w14:paraId="2E11044B" w14:textId="77777777" w:rsidR="00D624CC" w:rsidRPr="00374F34" w:rsidRDefault="00D624CC" w:rsidP="00D624CC">
            <w:pPr>
              <w:ind w:left="284"/>
              <w:jc w:val="both"/>
              <w:rPr>
                <w:b/>
                <w:color w:val="000000"/>
              </w:rPr>
            </w:pPr>
            <w:r w:rsidRPr="00374F34">
              <w:rPr>
                <w:b/>
                <w:color w:val="000000"/>
                <w:u w:val="single"/>
              </w:rPr>
              <w:t>Kierownik budowy - 1 osoba</w:t>
            </w:r>
            <w:r w:rsidRPr="00374F34">
              <w:rPr>
                <w:b/>
                <w:color w:val="000000"/>
              </w:rPr>
              <w:t xml:space="preserve"> </w:t>
            </w:r>
          </w:p>
          <w:p w14:paraId="5DDE8A09" w14:textId="77777777" w:rsidR="00D624CC" w:rsidRPr="00374F34" w:rsidRDefault="00D624CC" w:rsidP="00D624CC">
            <w:pPr>
              <w:ind w:left="284"/>
              <w:jc w:val="both"/>
              <w:rPr>
                <w:b/>
                <w:color w:val="000000"/>
              </w:rPr>
            </w:pPr>
          </w:p>
          <w:p w14:paraId="3D625E7A" w14:textId="77777777" w:rsidR="00D624CC" w:rsidRPr="00374F34" w:rsidRDefault="00D624CC" w:rsidP="00D624CC">
            <w:pPr>
              <w:ind w:left="284"/>
              <w:jc w:val="both"/>
              <w:rPr>
                <w:b/>
                <w:color w:val="000000"/>
              </w:rPr>
            </w:pPr>
            <w:r w:rsidRPr="00374F34">
              <w:rPr>
                <w:b/>
                <w:color w:val="000000"/>
              </w:rPr>
              <w:t>Kwalifikacje:</w:t>
            </w:r>
          </w:p>
          <w:p w14:paraId="6613C39A" w14:textId="77777777" w:rsidR="000A3DD7" w:rsidRDefault="000A3DD7" w:rsidP="000A3DD7">
            <w:pPr>
              <w:ind w:left="314"/>
            </w:pPr>
            <w:r w:rsidRPr="00374F34">
              <w:t xml:space="preserve">Osoba ta musi posiadać uprawnienia budowlane w specjalności  </w:t>
            </w:r>
            <w:proofErr w:type="spellStart"/>
            <w:r w:rsidRPr="00374F34">
              <w:t>konstrukcyjno</w:t>
            </w:r>
            <w:proofErr w:type="spellEnd"/>
            <w:r w:rsidRPr="00374F34">
              <w:t xml:space="preserve"> - budowlanej wydane zgodnie z ustawą z dnia 07 lipca 1994r. Prawo budowlane oraz Rozporządzeniem Ministra Infrastruktury i Rozwoju z dnia 11 września 2014r. w sprawie samodzielnych</w:t>
            </w:r>
            <w:r>
              <w:t xml:space="preserve"> funkcji technicznych w budownictwie albo odpowiadające im ważne uprawnienia budowlane, które zostały wydanej na podstawie wcześniej obowiązujących przepisów, które pozwalać będą na pełnienie funkcji Kierownika Budowy w zakresie niniejszego zamówienia.</w:t>
            </w:r>
          </w:p>
          <w:p w14:paraId="1F43DFE9" w14:textId="77777777" w:rsidR="000A3DD7" w:rsidRDefault="000A3DD7" w:rsidP="000A3DD7"/>
          <w:p w14:paraId="09F1B5E1" w14:textId="77777777" w:rsidR="000A3DD7" w:rsidRDefault="000A3DD7" w:rsidP="000A3DD7">
            <w:pPr>
              <w:ind w:left="314"/>
              <w:rPr>
                <w:b/>
                <w:bCs/>
              </w:rPr>
            </w:pPr>
            <w:r>
              <w:rPr>
                <w:b/>
                <w:bCs/>
              </w:rPr>
              <w:t>Doświadczenie:</w:t>
            </w:r>
          </w:p>
          <w:p w14:paraId="18DB301D" w14:textId="77777777" w:rsidR="000A3DD7" w:rsidRDefault="000A3DD7" w:rsidP="000A3DD7">
            <w:pPr>
              <w:ind w:left="314"/>
            </w:pPr>
            <w:r>
              <w:t xml:space="preserve">Osoba ta musi posiadać </w:t>
            </w:r>
          </w:p>
          <w:p w14:paraId="2BD184EE" w14:textId="77777777" w:rsidR="000A3DD7" w:rsidRDefault="000A3DD7" w:rsidP="000A3DD7">
            <w:pPr>
              <w:ind w:left="314"/>
            </w:pPr>
            <w:r>
              <w:t>- minimum 36 m-</w:t>
            </w:r>
            <w:proofErr w:type="spellStart"/>
            <w:r>
              <w:t>cy</w:t>
            </w:r>
            <w:proofErr w:type="spellEnd"/>
            <w:r>
              <w:t xml:space="preserve"> doświadczenia w pełnieniu funkcji Kierownika Budowy lub Kierownika Robót Mostowych. </w:t>
            </w:r>
            <w:r>
              <w:rPr>
                <w:u w:val="single"/>
              </w:rPr>
              <w:t>Okres ten musi zawierać się w okresie posiadania uprawnień.</w:t>
            </w:r>
          </w:p>
          <w:p w14:paraId="1FE56160" w14:textId="77777777" w:rsidR="000A3DD7" w:rsidRDefault="000A3DD7" w:rsidP="000A3DD7">
            <w:pPr>
              <w:ind w:left="314"/>
            </w:pPr>
            <w:r>
              <w:t xml:space="preserve">- doświadczenie w pełnieniu funkcji Kierownika Budowy lub Kierownika Robót Mostowych podczas realizacji zadania polegającego na budowie lub rozbudowie lub przebudowie stałego, drogowego wieloprzęsłowego obiektu mostowego zlokalizowanego w ciągu drogi publicznej, tj. mostu lub wiaduktu lub estakady (z wyłączeniem kładki, mostu/wiaduktu dla pieszych, dla rowerów lub dla pieszych i rowerów) o długości całkowitej min. 14,50 m </w:t>
            </w:r>
          </w:p>
          <w:p w14:paraId="54F2E27F" w14:textId="77777777" w:rsidR="00D624CC" w:rsidRPr="007F5104" w:rsidRDefault="00D624CC" w:rsidP="00D624CC">
            <w:pPr>
              <w:ind w:left="426"/>
              <w:jc w:val="both"/>
              <w:rPr>
                <w:b/>
                <w:u w:val="single"/>
              </w:rPr>
            </w:pPr>
          </w:p>
          <w:p w14:paraId="1C9F7788" w14:textId="77777777" w:rsidR="000A3DD7" w:rsidRDefault="000A3DD7" w:rsidP="000A3DD7">
            <w:r>
              <w:t>Zamawiający, określając wymogi dla każdej osoby w zakresie posiadanych uprawnień dopuszcza:</w:t>
            </w:r>
          </w:p>
          <w:p w14:paraId="2CB96743" w14:textId="77777777" w:rsidR="000A3DD7" w:rsidRDefault="000A3DD7" w:rsidP="000A3DD7">
            <w:pPr>
              <w:pStyle w:val="Akapitzlist"/>
              <w:widowControl/>
              <w:numPr>
                <w:ilvl w:val="0"/>
                <w:numId w:val="46"/>
              </w:numPr>
              <w:autoSpaceDE/>
              <w:autoSpaceDN/>
              <w:adjustRightInd/>
            </w:pPr>
            <w:r>
              <w:t xml:space="preserve">uprawnienia budowlane w specjalności budownictwa drogowego, mostowego wydane zgodnie z ustawą z dn. 7 lipca 1994 r. Prawo </w:t>
            </w:r>
            <w:r>
              <w:lastRenderedPageBreak/>
              <w:t>budowlane oraz Rozporządzeniem Ministra Inwestycji i Rozwoju z 29 kwietnia 2019 r. w sprawie przygotowania zawodowego do wykonywania samodzielnych funkcji technicznych w budownictwie albo odpowiadające im ważne uprawnienia budowlane, które zostały wydanej na podstawie wcześniej obowiązujących przepisów, które pozwalać będą na pełnienie wskazanych funkcji w zakresie objętym umową</w:t>
            </w:r>
          </w:p>
          <w:p w14:paraId="5FBB3A6C" w14:textId="77777777" w:rsidR="000A3DD7" w:rsidRDefault="000A3DD7" w:rsidP="000A3DD7">
            <w:pPr>
              <w:pStyle w:val="Akapitzlist"/>
              <w:widowControl/>
              <w:numPr>
                <w:ilvl w:val="0"/>
                <w:numId w:val="46"/>
              </w:numPr>
              <w:autoSpaceDE/>
              <w:autoSpaceDN/>
              <w:adjustRightInd/>
            </w:pPr>
            <w:r>
              <w:t>uprawnienia budowlane wydane obywatelom państw Europejskiego Obszaru Gospodarczego oraz Konfederacji Szwajcarskiej, z zastrzeżeniem art. 12 a oraz innych przepisów ustawy Prawo Budowlane oraz Ustawy o zasadach uznawania kwalifikacji zawodowych nabytych w państwach członkowskich Unii Europejskiej, które pozwalać będą na pełnienie przedmiotowej funkcji w zakresie objętym umową.</w:t>
            </w:r>
          </w:p>
          <w:p w14:paraId="2CBD2D35" w14:textId="77777777" w:rsidR="000A3DD7" w:rsidRDefault="000A3DD7" w:rsidP="000A3DD7">
            <w:pPr>
              <w:rPr>
                <w:rFonts w:eastAsiaTheme="minorHAnsi"/>
              </w:rPr>
            </w:pPr>
          </w:p>
          <w:p w14:paraId="707C1A46" w14:textId="77777777" w:rsidR="000A3DD7" w:rsidRDefault="000A3DD7" w:rsidP="000A3DD7"/>
          <w:p w14:paraId="6408EF55" w14:textId="77777777" w:rsidR="000A3DD7" w:rsidRDefault="000A3DD7" w:rsidP="000A3DD7">
            <w:r>
              <w:t xml:space="preserve">Przez sformułowanie: </w:t>
            </w:r>
          </w:p>
          <w:p w14:paraId="45D26C1E" w14:textId="77777777" w:rsidR="000A3DD7" w:rsidRDefault="000A3DD7" w:rsidP="000A3DD7">
            <w:pPr>
              <w:pStyle w:val="Akapitzlist"/>
              <w:widowControl/>
              <w:numPr>
                <w:ilvl w:val="0"/>
                <w:numId w:val="47"/>
              </w:numPr>
              <w:autoSpaceDE/>
              <w:autoSpaceDN/>
              <w:adjustRightInd/>
            </w:pPr>
            <w:r>
              <w:rPr>
                <w:b/>
                <w:bCs/>
              </w:rPr>
              <w:t>Przebudow</w:t>
            </w:r>
            <w:r>
              <w:t>a – należy rozumieć wykonanie robót budowlanych w wyniku których następuje zmiana parametrów użytkowych lub technicznych istniejącego obiektu budowlanego z wyjątkiem charakterystycznych parametrów jak; kubatura, powierzchnia zabudowy, wysokość, długość, szerokość;</w:t>
            </w:r>
          </w:p>
          <w:p w14:paraId="348A8561" w14:textId="77777777" w:rsidR="000A3DD7" w:rsidRDefault="000A3DD7" w:rsidP="000A3DD7">
            <w:pPr>
              <w:pStyle w:val="Akapitzlist"/>
              <w:widowControl/>
              <w:numPr>
                <w:ilvl w:val="0"/>
                <w:numId w:val="47"/>
              </w:numPr>
              <w:autoSpaceDE/>
              <w:autoSpaceDN/>
              <w:adjustRightInd/>
            </w:pPr>
            <w:r>
              <w:rPr>
                <w:b/>
                <w:bCs/>
              </w:rPr>
              <w:t xml:space="preserve">Budowa </w:t>
            </w:r>
            <w:r>
              <w:t>- należy rozumieć definicję zawartą w „Ustawie Prawo budowlane”;</w:t>
            </w:r>
          </w:p>
          <w:p w14:paraId="412BA2D8" w14:textId="77777777" w:rsidR="000A3DD7" w:rsidRDefault="000A3DD7" w:rsidP="000A3DD7">
            <w:pPr>
              <w:pStyle w:val="Akapitzlist"/>
              <w:widowControl/>
              <w:numPr>
                <w:ilvl w:val="0"/>
                <w:numId w:val="47"/>
              </w:numPr>
              <w:autoSpaceDE/>
              <w:autoSpaceDN/>
              <w:adjustRightInd/>
            </w:pPr>
            <w:r>
              <w:rPr>
                <w:b/>
                <w:bCs/>
              </w:rPr>
              <w:t>Rozbudowa</w:t>
            </w:r>
            <w:r>
              <w:t xml:space="preserve"> - należy rozumieć definicję zawartą w „Ustawie Prawo budowlane”;</w:t>
            </w:r>
          </w:p>
          <w:p w14:paraId="421312AF" w14:textId="77777777" w:rsidR="000A3DD7" w:rsidRDefault="000A3DD7" w:rsidP="000A3DD7">
            <w:pPr>
              <w:pStyle w:val="Akapitzlist"/>
              <w:widowControl/>
              <w:numPr>
                <w:ilvl w:val="0"/>
                <w:numId w:val="47"/>
              </w:numPr>
              <w:autoSpaceDE/>
              <w:autoSpaceDN/>
              <w:adjustRightInd/>
            </w:pPr>
            <w:r>
              <w:rPr>
                <w:b/>
                <w:bCs/>
              </w:rPr>
              <w:t>Obiekt mostowy</w:t>
            </w:r>
            <w:r>
              <w:t xml:space="preserve"> – należy rozumieć budowlę przeznaczoną do przeprowadzania drogi, ciągu pieszego i pieszo-rowerowego, szlaku wędrówki zwierząt dziko żyjących itp. nad przeszkodą terenową a w szczególności most, wiadukt, estakada, kładki ,(np. konstrukcja żelbetowa zespolona o prefabrykowanych</w:t>
            </w:r>
          </w:p>
          <w:p w14:paraId="70C091B9" w14:textId="77777777" w:rsidR="000A3DD7" w:rsidRDefault="000A3DD7" w:rsidP="000A3DD7">
            <w:pPr>
              <w:ind w:left="357" w:firstLine="708"/>
            </w:pPr>
            <w:r>
              <w:t>dźwigarach sprężonych i żelbetowej monolitycznej płycie pomostu);</w:t>
            </w:r>
          </w:p>
          <w:p w14:paraId="26A3515B" w14:textId="77777777" w:rsidR="000A3DD7" w:rsidRDefault="000A3DD7" w:rsidP="000A3DD7">
            <w:pPr>
              <w:pStyle w:val="Akapitzlist"/>
              <w:widowControl/>
              <w:numPr>
                <w:ilvl w:val="0"/>
                <w:numId w:val="48"/>
              </w:numPr>
              <w:autoSpaceDE/>
              <w:autoSpaceDN/>
              <w:adjustRightInd/>
            </w:pPr>
            <w:r>
              <w:rPr>
                <w:b/>
                <w:bCs/>
              </w:rPr>
              <w:t>Długość całkowita obiektu mostowego</w:t>
            </w:r>
            <w:r>
              <w:t xml:space="preserve"> -  należy rozumieć odległość mierzoną wzdłuż osi podłużnej obiektu mostowego, pomiędzy jego najdalej wysuniętymi punktami (np. końcami skrzydeł przyczółków).</w:t>
            </w:r>
          </w:p>
          <w:p w14:paraId="374F4CCC" w14:textId="77777777" w:rsidR="00D624CC" w:rsidRPr="00A639C4" w:rsidRDefault="00D624CC" w:rsidP="00D624CC">
            <w:pPr>
              <w:spacing w:after="120"/>
              <w:jc w:val="both"/>
              <w:rPr>
                <w:bCs/>
              </w:rPr>
            </w:pPr>
          </w:p>
        </w:tc>
      </w:tr>
      <w:tr w:rsidR="00E70D0C" w:rsidRPr="00A639C4" w14:paraId="1171392D" w14:textId="77777777" w:rsidTr="00293AE1">
        <w:tc>
          <w:tcPr>
            <w:tcW w:w="1526" w:type="dxa"/>
            <w:shd w:val="clear" w:color="auto" w:fill="0070C0"/>
          </w:tcPr>
          <w:p w14:paraId="1737F276" w14:textId="477871C1" w:rsidR="00E70D0C" w:rsidRPr="00293AE1" w:rsidRDefault="00E70D0C" w:rsidP="00E70D0C">
            <w:pPr>
              <w:tabs>
                <w:tab w:val="left" w:pos="408"/>
              </w:tabs>
              <w:spacing w:before="280"/>
              <w:jc w:val="center"/>
              <w:rPr>
                <w:b/>
                <w:color w:val="FFFFFF" w:themeColor="background1"/>
              </w:rPr>
            </w:pPr>
            <w:r w:rsidRPr="00293AE1">
              <w:rPr>
                <w:b/>
                <w:color w:val="FFFFFF" w:themeColor="background1"/>
              </w:rPr>
              <w:lastRenderedPageBreak/>
              <w:t>Pkt 10.2 IDW</w:t>
            </w:r>
          </w:p>
        </w:tc>
        <w:tc>
          <w:tcPr>
            <w:tcW w:w="7654" w:type="dxa"/>
            <w:shd w:val="clear" w:color="auto" w:fill="0070C0"/>
          </w:tcPr>
          <w:p w14:paraId="585D6179" w14:textId="77777777" w:rsidR="00E70D0C" w:rsidRPr="00293AE1" w:rsidRDefault="00E70D0C" w:rsidP="00E70D0C">
            <w:pPr>
              <w:rPr>
                <w:b/>
                <w:color w:val="FFFFFF" w:themeColor="background1"/>
              </w:rPr>
            </w:pPr>
            <w:r w:rsidRPr="00293AE1">
              <w:rPr>
                <w:b/>
                <w:color w:val="FFFFFF" w:themeColor="background1"/>
              </w:rPr>
              <w:t>Oświadczenia i dokumenty, jakie zobowiązani są dostarczyć wykonawcy w celu potwierdzenia spełniania warunków udziału w postępowaniu oraz wykazania braku podstaw wykluczenia (podmiotowe środki dowodowe)</w:t>
            </w:r>
          </w:p>
        </w:tc>
      </w:tr>
      <w:tr w:rsidR="00E70D0C" w:rsidRPr="00A639C4" w14:paraId="6F5B374F" w14:textId="77777777" w:rsidTr="009E04CE">
        <w:tc>
          <w:tcPr>
            <w:tcW w:w="1526" w:type="dxa"/>
            <w:tcBorders>
              <w:bottom w:val="single" w:sz="4" w:space="0" w:color="auto"/>
            </w:tcBorders>
          </w:tcPr>
          <w:p w14:paraId="3FAB1B2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06FECB84" w14:textId="77777777" w:rsidR="00E70D0C" w:rsidRPr="00A639C4" w:rsidRDefault="00E70D0C" w:rsidP="00E70D0C">
            <w:pPr>
              <w:jc w:val="both"/>
            </w:pPr>
          </w:p>
          <w:p w14:paraId="223CD280" w14:textId="79BF00FE" w:rsidR="00E70D0C" w:rsidRPr="00A639C4" w:rsidRDefault="00E70D0C" w:rsidP="00E70D0C">
            <w:pPr>
              <w:jc w:val="both"/>
            </w:pPr>
            <w:r w:rsidRPr="00A639C4">
              <w:t xml:space="preserve">Na podstawie art. 125 ust. 1 </w:t>
            </w:r>
            <w:proofErr w:type="spellStart"/>
            <w:r w:rsidRPr="00A639C4">
              <w:t>Pzp</w:t>
            </w:r>
            <w:proofErr w:type="spellEnd"/>
            <w:r w:rsidRPr="00A639C4">
              <w:t xml:space="preserve"> Zamawiający w przedmiotowym postępowaniu o udzielenie zamówienia </w:t>
            </w:r>
            <w:r w:rsidRPr="00A639C4">
              <w:rPr>
                <w:b/>
                <w:u w:val="single"/>
              </w:rPr>
              <w:t>żąda</w:t>
            </w:r>
            <w:r w:rsidRPr="00A639C4">
              <w:rPr>
                <w:u w:val="single"/>
              </w:rPr>
              <w:t xml:space="preserve"> </w:t>
            </w:r>
            <w:r w:rsidRPr="00A639C4">
              <w:t xml:space="preserve">złożenia następujących podmiotowych środków dowodowych na </w:t>
            </w:r>
            <w:r w:rsidRPr="00A639C4">
              <w:rPr>
                <w:u w:val="single"/>
              </w:rPr>
              <w:t>potwierdzenie braku podstaw wykluczenia.</w:t>
            </w:r>
          </w:p>
          <w:p w14:paraId="1264489A" w14:textId="672EA235" w:rsidR="00E70D0C" w:rsidRPr="00A639C4" w:rsidRDefault="00E70D0C" w:rsidP="00E70D0C">
            <w:pPr>
              <w:widowControl/>
              <w:autoSpaceDE/>
              <w:autoSpaceDN/>
              <w:adjustRightInd/>
              <w:spacing w:before="240"/>
              <w:jc w:val="both"/>
            </w:pPr>
            <w:r w:rsidRPr="00A639C4">
              <w:t xml:space="preserve">- aktualne na dzień składania ofert oświadczenie o spełnianiu warunków udziału w postępowaniu oraz o braku podstaw do wykluczenia z postępowania (art. 125 ust. 1 </w:t>
            </w:r>
            <w:proofErr w:type="spellStart"/>
            <w:r w:rsidRPr="00A639C4">
              <w:t>Pzp</w:t>
            </w:r>
            <w:proofErr w:type="spellEnd"/>
            <w:r w:rsidRPr="00A639C4">
              <w:t xml:space="preserve">)– zgodnie z </w:t>
            </w:r>
            <w:r w:rsidRPr="00A639C4">
              <w:rPr>
                <w:b/>
              </w:rPr>
              <w:t>Załącznikiem do SWZ.</w:t>
            </w:r>
          </w:p>
          <w:p w14:paraId="420F2AE8" w14:textId="77777777" w:rsidR="00E70D0C" w:rsidRPr="00A639C4" w:rsidRDefault="00E70D0C" w:rsidP="00E70D0C">
            <w:pPr>
              <w:jc w:val="both"/>
            </w:pPr>
          </w:p>
          <w:p w14:paraId="5AEDD973" w14:textId="2E930664" w:rsidR="00E70D0C" w:rsidRPr="00A639C4" w:rsidRDefault="00E70D0C" w:rsidP="00E70D0C">
            <w:pPr>
              <w:jc w:val="both"/>
            </w:pPr>
            <w:r w:rsidRPr="00A639C4">
              <w:t xml:space="preserve">Na podstawie art. 273 ust 1pkt  2 </w:t>
            </w:r>
            <w:proofErr w:type="spellStart"/>
            <w:r w:rsidRPr="00A639C4">
              <w:t>Pzp</w:t>
            </w:r>
            <w:proofErr w:type="spellEnd"/>
            <w:r w:rsidRPr="00A639C4">
              <w:t xml:space="preserve"> Zamawiający w przedmiotowym postępowaniu o udzielenie zamówienia </w:t>
            </w:r>
            <w:r w:rsidRPr="00A639C4">
              <w:rPr>
                <w:b/>
              </w:rPr>
              <w:t>żąda</w:t>
            </w:r>
            <w:r w:rsidRPr="00A639C4">
              <w:t xml:space="preserve"> złożenia następujących podmiotowych środków dowodowych na </w:t>
            </w:r>
            <w:r w:rsidRPr="00A639C4">
              <w:rPr>
                <w:u w:val="single"/>
              </w:rPr>
              <w:t>potwierdzenie spełniania warunków udziału w postępowaniu</w:t>
            </w:r>
          </w:p>
          <w:p w14:paraId="3F29E12B" w14:textId="69113874" w:rsidR="00E70D0C" w:rsidRPr="00A639C4" w:rsidRDefault="00E70D0C" w:rsidP="00D624CC">
            <w:pPr>
              <w:pStyle w:val="Akapitzlist"/>
              <w:widowControl/>
              <w:numPr>
                <w:ilvl w:val="0"/>
                <w:numId w:val="12"/>
              </w:numPr>
              <w:autoSpaceDE/>
              <w:autoSpaceDN/>
              <w:adjustRightInd/>
              <w:spacing w:before="160"/>
              <w:ind w:left="454"/>
              <w:jc w:val="both"/>
              <w:rPr>
                <w:b/>
                <w:u w:val="single"/>
              </w:rPr>
            </w:pPr>
            <w:r w:rsidRPr="00A639C4">
              <w:rPr>
                <w:b/>
              </w:rPr>
              <w:lastRenderedPageBreak/>
              <w:t xml:space="preserve">wykazu robót budowlanych </w:t>
            </w:r>
            <w:r w:rsidRPr="00A639C4">
              <w:t xml:space="preserve">wykonanych nie wcześniej niż w </w:t>
            </w:r>
            <w:r w:rsidRPr="00A639C4">
              <w:rPr>
                <w:b/>
              </w:rPr>
              <w:t xml:space="preserve">okresie ostatnich </w:t>
            </w:r>
            <w:r w:rsidR="00D624CC">
              <w:rPr>
                <w:b/>
              </w:rPr>
              <w:t>5</w:t>
            </w:r>
            <w:r w:rsidRPr="00A639C4">
              <w:rPr>
                <w:b/>
              </w:rPr>
              <w:t xml:space="preserve"> lat</w:t>
            </w:r>
            <w:r w:rsidRPr="00A639C4">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00CA0441">
              <w:t>;</w:t>
            </w:r>
            <w:r w:rsidR="00CA0441" w:rsidRPr="00CA0441">
              <w:rPr>
                <w:b/>
                <w:bCs/>
                <w:color w:val="FF0000"/>
              </w:rPr>
              <w:t xml:space="preserve"> </w:t>
            </w:r>
          </w:p>
          <w:p w14:paraId="06C3C43F" w14:textId="09D68605" w:rsidR="00E70D0C" w:rsidRPr="00D624CC" w:rsidRDefault="00E70D0C" w:rsidP="00E70D0C">
            <w:pPr>
              <w:pStyle w:val="Akapitzlist"/>
              <w:widowControl/>
              <w:numPr>
                <w:ilvl w:val="0"/>
                <w:numId w:val="12"/>
              </w:numPr>
              <w:autoSpaceDE/>
              <w:autoSpaceDN/>
              <w:adjustRightInd/>
              <w:spacing w:before="160"/>
              <w:ind w:left="454" w:hanging="357"/>
              <w:jc w:val="both"/>
              <w:rPr>
                <w:b/>
                <w:u w:val="single"/>
              </w:rPr>
            </w:pPr>
            <w:r w:rsidRPr="00A639C4">
              <w:rPr>
                <w:b/>
              </w:rPr>
              <w:t>wykazu osób</w:t>
            </w:r>
            <w:r w:rsidRPr="00A639C4">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CA0441">
              <w:t>;</w:t>
            </w:r>
            <w:r w:rsidR="00CA0441" w:rsidRPr="00CA0441">
              <w:rPr>
                <w:b/>
                <w:bCs/>
                <w:color w:val="FF0000"/>
              </w:rPr>
              <w:t xml:space="preserve"> </w:t>
            </w:r>
          </w:p>
          <w:p w14:paraId="00BDBF31" w14:textId="77777777" w:rsidR="00D624CC" w:rsidRPr="00A639C4" w:rsidRDefault="00D624CC" w:rsidP="00D624CC">
            <w:pPr>
              <w:pStyle w:val="Akapitzlist"/>
              <w:widowControl/>
              <w:autoSpaceDE/>
              <w:autoSpaceDN/>
              <w:adjustRightInd/>
              <w:spacing w:before="160"/>
              <w:ind w:left="454"/>
              <w:jc w:val="both"/>
              <w:rPr>
                <w:b/>
                <w:u w:val="single"/>
              </w:rPr>
            </w:pPr>
          </w:p>
          <w:p w14:paraId="74AD6FC1" w14:textId="0A5C6E0E" w:rsidR="00E70D0C" w:rsidRPr="00CA0441" w:rsidRDefault="00E70D0C" w:rsidP="00E70D0C">
            <w:pPr>
              <w:pStyle w:val="Akapitzlist"/>
              <w:widowControl/>
              <w:numPr>
                <w:ilvl w:val="0"/>
                <w:numId w:val="12"/>
              </w:numPr>
              <w:autoSpaceDE/>
              <w:autoSpaceDN/>
              <w:adjustRightInd/>
              <w:ind w:left="454"/>
              <w:jc w:val="both"/>
              <w:rPr>
                <w:color w:val="FF0000"/>
              </w:rPr>
            </w:pPr>
            <w:r w:rsidRPr="00A639C4">
              <w:rPr>
                <w:b/>
              </w:rPr>
              <w:t>dokumentów potwierdzających</w:t>
            </w:r>
            <w:r w:rsidRPr="00A639C4">
              <w:t>, że wykonawca jest ubezpieczony od odpowiedzialności cywilnej w zakresie prowadzonej działalności związanej z przedmiotem zamówienia ze wskazaniem sumy gwarancyjnej tego ubezpieczenia</w:t>
            </w:r>
            <w:r w:rsidR="00CA0441">
              <w:t xml:space="preserve">. </w:t>
            </w:r>
          </w:p>
          <w:p w14:paraId="0222C0AB" w14:textId="77777777" w:rsidR="00E70D0C" w:rsidRDefault="00E70D0C" w:rsidP="00E70D0C">
            <w:pPr>
              <w:widowControl/>
              <w:autoSpaceDE/>
              <w:autoSpaceDN/>
              <w:adjustRightInd/>
              <w:jc w:val="both"/>
            </w:pPr>
          </w:p>
          <w:p w14:paraId="25FECAD9" w14:textId="77777777" w:rsidR="00CA0441" w:rsidRPr="00A639C4" w:rsidRDefault="00CA0441" w:rsidP="00CA0441">
            <w:pPr>
              <w:jc w:val="both"/>
            </w:pPr>
            <w:r w:rsidRPr="00A639C4">
              <w:t xml:space="preserve">Wzory wykazów i oświadczeń o których mowa powyżej znajdują się na stronie internetowej Zamawiającego pod adresem </w:t>
            </w:r>
            <w:hyperlink r:id="rId9" w:history="1">
              <w:r w:rsidRPr="00A639C4">
                <w:rPr>
                  <w:rStyle w:val="Hipercze"/>
                </w:rPr>
                <w:t>http://www.pzdw.pl/zamowienia-publiczne/inne-informacje</w:t>
              </w:r>
            </w:hyperlink>
            <w:r w:rsidRPr="00A639C4">
              <w:t xml:space="preserve"> </w:t>
            </w:r>
          </w:p>
          <w:p w14:paraId="5170CC52" w14:textId="77777777" w:rsidR="00E70D0C" w:rsidRPr="00A639C4" w:rsidRDefault="00E70D0C" w:rsidP="00E70D0C">
            <w:pPr>
              <w:jc w:val="both"/>
              <w:rPr>
                <w:b/>
              </w:rPr>
            </w:pPr>
          </w:p>
        </w:tc>
      </w:tr>
      <w:tr w:rsidR="00E70D0C" w:rsidRPr="00A639C4" w14:paraId="00C6F274" w14:textId="77777777" w:rsidTr="00293AE1">
        <w:tc>
          <w:tcPr>
            <w:tcW w:w="1526" w:type="dxa"/>
            <w:shd w:val="clear" w:color="auto" w:fill="0070C0"/>
          </w:tcPr>
          <w:p w14:paraId="03B16A36" w14:textId="73D635B8" w:rsidR="00E70D0C" w:rsidRPr="00293AE1" w:rsidRDefault="00E70D0C" w:rsidP="00E70D0C">
            <w:pPr>
              <w:tabs>
                <w:tab w:val="left" w:pos="408"/>
              </w:tabs>
              <w:spacing w:before="40" w:after="40"/>
              <w:jc w:val="center"/>
              <w:rPr>
                <w:b/>
                <w:color w:val="FFFFFF" w:themeColor="background1"/>
              </w:rPr>
            </w:pPr>
            <w:r w:rsidRPr="00293AE1">
              <w:rPr>
                <w:b/>
                <w:color w:val="FFFFFF" w:themeColor="background1"/>
              </w:rPr>
              <w:lastRenderedPageBreak/>
              <w:t>Pkt 9.2</w:t>
            </w:r>
            <w:r w:rsidR="009E04CE" w:rsidRPr="00293AE1">
              <w:rPr>
                <w:b/>
                <w:color w:val="FFFFFF" w:themeColor="background1"/>
              </w:rPr>
              <w:t xml:space="preserve"> IDW</w:t>
            </w:r>
          </w:p>
        </w:tc>
        <w:tc>
          <w:tcPr>
            <w:tcW w:w="7654" w:type="dxa"/>
            <w:shd w:val="clear" w:color="auto" w:fill="0070C0"/>
          </w:tcPr>
          <w:p w14:paraId="484456E9" w14:textId="06D45ECA" w:rsidR="00E70D0C" w:rsidRPr="00293AE1" w:rsidRDefault="00E70D0C" w:rsidP="00E70D0C">
            <w:pPr>
              <w:spacing w:before="40" w:after="40"/>
              <w:rPr>
                <w:b/>
                <w:color w:val="FFFFFF" w:themeColor="background1"/>
              </w:rPr>
            </w:pPr>
            <w:r w:rsidRPr="00293AE1">
              <w:rPr>
                <w:b/>
                <w:color w:val="FFFFFF" w:themeColor="background1"/>
              </w:rPr>
              <w:t>Fakultatywne podstawy wykluczenia z postępowania</w:t>
            </w:r>
          </w:p>
        </w:tc>
      </w:tr>
      <w:tr w:rsidR="00E70D0C" w:rsidRPr="00A639C4" w14:paraId="1B9DF83D" w14:textId="77777777" w:rsidTr="009E04CE">
        <w:tc>
          <w:tcPr>
            <w:tcW w:w="1526" w:type="dxa"/>
          </w:tcPr>
          <w:p w14:paraId="6242F48B" w14:textId="77777777" w:rsidR="00E70D0C" w:rsidRPr="00A639C4" w:rsidRDefault="00E70D0C" w:rsidP="00E70D0C">
            <w:pPr>
              <w:tabs>
                <w:tab w:val="left" w:pos="408"/>
              </w:tabs>
              <w:spacing w:before="40" w:after="40"/>
              <w:jc w:val="center"/>
              <w:rPr>
                <w:b/>
              </w:rPr>
            </w:pPr>
          </w:p>
        </w:tc>
        <w:tc>
          <w:tcPr>
            <w:tcW w:w="7654" w:type="dxa"/>
          </w:tcPr>
          <w:p w14:paraId="6B70CA67" w14:textId="77777777" w:rsidR="00E70D0C" w:rsidRPr="007F5104" w:rsidRDefault="00E70D0C" w:rsidP="00E70D0C">
            <w:pPr>
              <w:pStyle w:val="Teksttreci0"/>
              <w:shd w:val="clear" w:color="auto" w:fill="auto"/>
              <w:spacing w:before="80" w:line="240" w:lineRule="auto"/>
              <w:ind w:firstLine="0"/>
              <w:jc w:val="both"/>
              <w:rPr>
                <w:rFonts w:ascii="Arial" w:hAnsi="Arial" w:cs="Arial"/>
                <w:sz w:val="20"/>
                <w:szCs w:val="20"/>
              </w:rPr>
            </w:pPr>
            <w:r w:rsidRPr="007F5104">
              <w:rPr>
                <w:rFonts w:ascii="Arial" w:hAnsi="Arial" w:cs="Arial"/>
                <w:sz w:val="20"/>
                <w:szCs w:val="20"/>
              </w:rPr>
              <w:t xml:space="preserve">Zamawiający </w:t>
            </w:r>
            <w:r w:rsidRPr="007F5104">
              <w:rPr>
                <w:rFonts w:ascii="Arial" w:hAnsi="Arial" w:cs="Arial"/>
                <w:b/>
                <w:bCs/>
                <w:sz w:val="20"/>
                <w:szCs w:val="20"/>
              </w:rPr>
              <w:t>nie przewiduje</w:t>
            </w:r>
            <w:r w:rsidRPr="007F5104">
              <w:rPr>
                <w:rFonts w:ascii="Arial" w:hAnsi="Arial" w:cs="Arial"/>
                <w:sz w:val="20"/>
                <w:szCs w:val="20"/>
              </w:rPr>
              <w:t xml:space="preserve"> wykluczenia wykonawców na podstawie fakultatywnych przesłanek wykluczenia o których mowa w art. 109 ust.1 </w:t>
            </w:r>
            <w:proofErr w:type="spellStart"/>
            <w:r w:rsidRPr="007F5104">
              <w:rPr>
                <w:rFonts w:ascii="Arial" w:hAnsi="Arial" w:cs="Arial"/>
                <w:sz w:val="20"/>
                <w:szCs w:val="20"/>
              </w:rPr>
              <w:t>Pzp</w:t>
            </w:r>
            <w:proofErr w:type="spellEnd"/>
            <w:r w:rsidRPr="007F5104">
              <w:rPr>
                <w:rFonts w:ascii="Arial" w:hAnsi="Arial" w:cs="Arial"/>
                <w:sz w:val="20"/>
                <w:szCs w:val="20"/>
              </w:rPr>
              <w:t>.</w:t>
            </w:r>
          </w:p>
          <w:p w14:paraId="3DAC71FE" w14:textId="77777777" w:rsidR="00E70D0C" w:rsidRPr="00A639C4" w:rsidRDefault="00E70D0C" w:rsidP="00D624CC">
            <w:pPr>
              <w:pStyle w:val="Teksttreci0"/>
              <w:shd w:val="clear" w:color="auto" w:fill="auto"/>
              <w:spacing w:before="80" w:line="240" w:lineRule="auto"/>
              <w:ind w:firstLine="0"/>
              <w:jc w:val="both"/>
              <w:rPr>
                <w:b/>
              </w:rPr>
            </w:pPr>
          </w:p>
        </w:tc>
      </w:tr>
      <w:tr w:rsidR="00E70D0C" w:rsidRPr="00A639C4" w14:paraId="2B961039" w14:textId="77777777" w:rsidTr="00293AE1">
        <w:tc>
          <w:tcPr>
            <w:tcW w:w="1526" w:type="dxa"/>
            <w:shd w:val="clear" w:color="auto" w:fill="0070C0"/>
          </w:tcPr>
          <w:p w14:paraId="1965C385" w14:textId="77777777" w:rsidR="00E70D0C" w:rsidRPr="00293AE1" w:rsidRDefault="00E70D0C" w:rsidP="00E70D0C">
            <w:pPr>
              <w:tabs>
                <w:tab w:val="left" w:pos="408"/>
              </w:tabs>
              <w:spacing w:before="40" w:after="40"/>
              <w:jc w:val="center"/>
              <w:rPr>
                <w:b/>
                <w:color w:val="FFFFFF" w:themeColor="background1"/>
              </w:rPr>
            </w:pPr>
            <w:r w:rsidRPr="00293AE1">
              <w:rPr>
                <w:b/>
                <w:color w:val="FFFFFF" w:themeColor="background1"/>
              </w:rPr>
              <w:t>Pkt 11.1 IDW</w:t>
            </w:r>
          </w:p>
        </w:tc>
        <w:tc>
          <w:tcPr>
            <w:tcW w:w="7654" w:type="dxa"/>
            <w:shd w:val="clear" w:color="auto" w:fill="0070C0"/>
          </w:tcPr>
          <w:p w14:paraId="5C4A5B1B" w14:textId="013F7879" w:rsidR="00E70D0C" w:rsidRPr="00293AE1" w:rsidRDefault="00E70D0C" w:rsidP="00E70D0C">
            <w:pPr>
              <w:spacing w:before="40" w:after="40"/>
              <w:rPr>
                <w:b/>
                <w:bCs/>
                <w:color w:val="FFFFFF" w:themeColor="background1"/>
              </w:rPr>
            </w:pPr>
            <w:r w:rsidRPr="00293AE1">
              <w:rPr>
                <w:b/>
                <w:color w:val="FFFFFF" w:themeColor="background1"/>
              </w:rPr>
              <w:t>Przedmiotowe środki dowodowe</w:t>
            </w:r>
          </w:p>
        </w:tc>
      </w:tr>
      <w:tr w:rsidR="00E70D0C" w:rsidRPr="00A639C4" w14:paraId="26BD9609" w14:textId="77777777" w:rsidTr="009E04CE">
        <w:tc>
          <w:tcPr>
            <w:tcW w:w="1526" w:type="dxa"/>
            <w:tcBorders>
              <w:bottom w:val="single" w:sz="4" w:space="0" w:color="auto"/>
            </w:tcBorders>
          </w:tcPr>
          <w:p w14:paraId="36F92663"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14F75B74" w14:textId="77777777" w:rsidR="00D624CC" w:rsidRDefault="00D624CC" w:rsidP="00E70D0C">
            <w:pPr>
              <w:jc w:val="both"/>
              <w:rPr>
                <w:b/>
                <w:bCs/>
                <w:color w:val="FF0000"/>
              </w:rPr>
            </w:pPr>
          </w:p>
          <w:p w14:paraId="062463AD" w14:textId="16F6CBDB" w:rsidR="00E70D0C" w:rsidRPr="007F5104" w:rsidRDefault="00E70D0C" w:rsidP="00E70D0C">
            <w:pPr>
              <w:jc w:val="both"/>
            </w:pPr>
            <w:r w:rsidRPr="007F5104">
              <w:t xml:space="preserve">Zamawiający </w:t>
            </w:r>
            <w:r w:rsidRPr="007F5104">
              <w:rPr>
                <w:b/>
                <w:u w:val="single"/>
              </w:rPr>
              <w:t>nie przewiduje</w:t>
            </w:r>
            <w:r w:rsidRPr="007F5104">
              <w:t xml:space="preserve"> wprowadzenia przedmiotowych środków dowodowych  </w:t>
            </w:r>
          </w:p>
          <w:p w14:paraId="3D109646" w14:textId="77777777" w:rsidR="00E70D0C" w:rsidRPr="007F5104" w:rsidRDefault="00E70D0C" w:rsidP="00E70D0C">
            <w:pPr>
              <w:jc w:val="both"/>
            </w:pPr>
          </w:p>
          <w:p w14:paraId="0244DC21" w14:textId="77777777" w:rsidR="00D624CC" w:rsidRPr="00A639C4" w:rsidRDefault="00D624CC" w:rsidP="00D624CC">
            <w:pPr>
              <w:rPr>
                <w:b/>
              </w:rPr>
            </w:pPr>
          </w:p>
        </w:tc>
      </w:tr>
      <w:tr w:rsidR="00E70D0C" w:rsidRPr="00A639C4" w14:paraId="773C9F96" w14:textId="77777777" w:rsidTr="00293AE1">
        <w:tc>
          <w:tcPr>
            <w:tcW w:w="1526" w:type="dxa"/>
            <w:shd w:val="clear" w:color="auto" w:fill="0070C0"/>
          </w:tcPr>
          <w:p w14:paraId="5231AC04" w14:textId="77777777" w:rsidR="00E70D0C" w:rsidRPr="00293AE1" w:rsidRDefault="00E70D0C" w:rsidP="00E70D0C">
            <w:pPr>
              <w:tabs>
                <w:tab w:val="left" w:pos="408"/>
              </w:tabs>
              <w:spacing w:before="120" w:after="60"/>
              <w:jc w:val="center"/>
              <w:rPr>
                <w:b/>
                <w:color w:val="FFFFFF" w:themeColor="background1"/>
              </w:rPr>
            </w:pPr>
            <w:r w:rsidRPr="00293AE1">
              <w:rPr>
                <w:b/>
                <w:color w:val="FFFFFF" w:themeColor="background1"/>
              </w:rPr>
              <w:t>Pkt 15.6 IDW</w:t>
            </w:r>
          </w:p>
        </w:tc>
        <w:tc>
          <w:tcPr>
            <w:tcW w:w="7654" w:type="dxa"/>
            <w:shd w:val="clear" w:color="auto" w:fill="0070C0"/>
          </w:tcPr>
          <w:p w14:paraId="56A0F0A4" w14:textId="77777777" w:rsidR="00E70D0C" w:rsidRPr="00293AE1" w:rsidRDefault="00E70D0C" w:rsidP="00E70D0C">
            <w:pPr>
              <w:tabs>
                <w:tab w:val="left" w:pos="408"/>
              </w:tabs>
              <w:spacing w:before="60" w:after="60"/>
              <w:rPr>
                <w:b/>
                <w:color w:val="FFFFFF" w:themeColor="background1"/>
              </w:rPr>
            </w:pPr>
            <w:r w:rsidRPr="00293AE1">
              <w:rPr>
                <w:b/>
                <w:color w:val="FFFFFF" w:themeColor="background1"/>
              </w:rPr>
              <w:t>Opis sposobu przygotowania ofert oraz wymagania formalne dotyczące składanych oświadczeń i dokumentów</w:t>
            </w:r>
          </w:p>
        </w:tc>
      </w:tr>
      <w:tr w:rsidR="00E70D0C" w:rsidRPr="00A639C4" w14:paraId="1FDBEECD" w14:textId="77777777" w:rsidTr="009E04CE">
        <w:tc>
          <w:tcPr>
            <w:tcW w:w="1526" w:type="dxa"/>
            <w:tcBorders>
              <w:bottom w:val="single" w:sz="4" w:space="0" w:color="auto"/>
            </w:tcBorders>
          </w:tcPr>
          <w:p w14:paraId="6BC33FCA"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3C7323CA" w14:textId="77777777" w:rsidR="00E70D0C" w:rsidRPr="00A639C4" w:rsidRDefault="00E70D0C" w:rsidP="00E70D0C">
            <w:pPr>
              <w:jc w:val="both"/>
              <w:rPr>
                <w:b/>
                <w:color w:val="000000"/>
                <w:u w:val="single"/>
              </w:rPr>
            </w:pPr>
            <w:r w:rsidRPr="00A639C4">
              <w:rPr>
                <w:b/>
                <w:color w:val="000000"/>
                <w:u w:val="single"/>
              </w:rPr>
              <w:t>Wykonawca wraz z ofertą jest zobowiązany złożyć:</w:t>
            </w:r>
          </w:p>
          <w:p w14:paraId="2830DC85" w14:textId="77777777" w:rsidR="00E70D0C" w:rsidRPr="00A639C4" w:rsidRDefault="00E70D0C" w:rsidP="00E70D0C">
            <w:pPr>
              <w:jc w:val="both"/>
              <w:rPr>
                <w:color w:val="000000"/>
              </w:rPr>
            </w:pPr>
          </w:p>
          <w:p w14:paraId="75888F83" w14:textId="3BA11918" w:rsidR="00E70D0C" w:rsidRPr="00A639C4" w:rsidRDefault="00E70D0C" w:rsidP="00E70D0C">
            <w:pPr>
              <w:pStyle w:val="Akapitzlist"/>
              <w:numPr>
                <w:ilvl w:val="0"/>
                <w:numId w:val="18"/>
              </w:numPr>
              <w:jc w:val="both"/>
              <w:rPr>
                <w:color w:val="000000"/>
              </w:rPr>
            </w:pPr>
            <w:r w:rsidRPr="00A639C4">
              <w:rPr>
                <w:color w:val="000000"/>
              </w:rPr>
              <w:t xml:space="preserve">oświadczenie o niepodleganiu wykluczeniu </w:t>
            </w:r>
          </w:p>
          <w:p w14:paraId="12F69372" w14:textId="17879ED0" w:rsidR="00E70D0C" w:rsidRPr="00A639C4" w:rsidRDefault="00E70D0C" w:rsidP="00E70D0C">
            <w:pPr>
              <w:pStyle w:val="Akapitzlist"/>
              <w:numPr>
                <w:ilvl w:val="0"/>
                <w:numId w:val="18"/>
              </w:numPr>
              <w:jc w:val="both"/>
              <w:rPr>
                <w:color w:val="000000"/>
              </w:rPr>
            </w:pPr>
            <w:r w:rsidRPr="00A639C4">
              <w:rPr>
                <w:color w:val="000000"/>
              </w:rPr>
              <w:t xml:space="preserve">oświadczenie o spełnianiu warunków udziału w postępowaniu (o którym mowa w art. 125 ust. 1 </w:t>
            </w:r>
            <w:proofErr w:type="spellStart"/>
            <w:r w:rsidRPr="00A639C4">
              <w:rPr>
                <w:color w:val="000000"/>
              </w:rPr>
              <w:t>Pzp</w:t>
            </w:r>
            <w:proofErr w:type="spellEnd"/>
            <w:r w:rsidRPr="00A639C4">
              <w:rPr>
                <w:color w:val="000000"/>
              </w:rPr>
              <w:t>);</w:t>
            </w:r>
          </w:p>
          <w:p w14:paraId="188343D3" w14:textId="5168D6D0" w:rsidR="00E70D0C" w:rsidRPr="00A639C4" w:rsidRDefault="00E70D0C" w:rsidP="00E70D0C">
            <w:pPr>
              <w:pStyle w:val="Akapitzlist"/>
              <w:numPr>
                <w:ilvl w:val="0"/>
                <w:numId w:val="18"/>
              </w:numPr>
              <w:jc w:val="both"/>
              <w:rPr>
                <w:color w:val="000000"/>
              </w:rPr>
            </w:pPr>
            <w:r w:rsidRPr="00A639C4">
              <w:rPr>
                <w:color w:val="000000"/>
              </w:rPr>
              <w:t>kosztorys ofertowy</w:t>
            </w:r>
            <w:r w:rsidR="000A3DD7">
              <w:rPr>
                <w:color w:val="000000"/>
              </w:rPr>
              <w:t xml:space="preserve"> oraz zbiorcze zestawienie kosztów;</w:t>
            </w:r>
            <w:r w:rsidRPr="00A639C4">
              <w:rPr>
                <w:color w:val="000000"/>
              </w:rPr>
              <w:t xml:space="preserve"> </w:t>
            </w:r>
          </w:p>
          <w:p w14:paraId="7ECDAD19" w14:textId="78578ED3" w:rsidR="00E70D0C" w:rsidRPr="00A639C4" w:rsidRDefault="00E70D0C" w:rsidP="00E70D0C">
            <w:pPr>
              <w:pStyle w:val="Akapitzlist"/>
              <w:numPr>
                <w:ilvl w:val="0"/>
                <w:numId w:val="18"/>
              </w:numPr>
              <w:jc w:val="both"/>
              <w:rPr>
                <w:color w:val="000000"/>
              </w:rPr>
            </w:pPr>
            <w:r w:rsidRPr="00A639C4">
              <w:rPr>
                <w:color w:val="000000"/>
              </w:rPr>
              <w:t>dowód wniesienia wadium;</w:t>
            </w:r>
          </w:p>
          <w:p w14:paraId="337681CF" w14:textId="77777777" w:rsidR="00E70D0C" w:rsidRPr="00A639C4" w:rsidRDefault="00E70D0C" w:rsidP="00E70D0C">
            <w:pPr>
              <w:pStyle w:val="Akapitzlist"/>
              <w:numPr>
                <w:ilvl w:val="0"/>
                <w:numId w:val="18"/>
              </w:numPr>
              <w:jc w:val="both"/>
              <w:rPr>
                <w:color w:val="000000"/>
              </w:rPr>
            </w:pPr>
            <w:r w:rsidRPr="00A639C4">
              <w:rPr>
                <w:color w:val="000000"/>
              </w:rPr>
              <w:t>zobowiązanie innego podmiotu, o którym mowa w SWZ (jeżeli dotyczy);</w:t>
            </w:r>
          </w:p>
          <w:p w14:paraId="645EA110" w14:textId="77777777" w:rsidR="00E70D0C" w:rsidRPr="00A639C4" w:rsidRDefault="00E70D0C" w:rsidP="00E70D0C">
            <w:pPr>
              <w:pStyle w:val="Akapitzlist"/>
              <w:numPr>
                <w:ilvl w:val="0"/>
                <w:numId w:val="18"/>
              </w:numPr>
              <w:jc w:val="both"/>
              <w:rPr>
                <w:color w:val="000000"/>
              </w:rPr>
            </w:pPr>
            <w:r w:rsidRPr="00A639C4">
              <w:rPr>
                <w:color w:val="000000"/>
              </w:rPr>
              <w:t xml:space="preserve">dokumenty, z których wynika prawo do podpisania oferty; odpowiednie pełnomocnictwa (jeżeli dotyczy). </w:t>
            </w:r>
          </w:p>
          <w:p w14:paraId="1D55CBDD" w14:textId="77777777" w:rsidR="00E70D0C" w:rsidRPr="00A639C4" w:rsidRDefault="00E70D0C" w:rsidP="00E70D0C">
            <w:pPr>
              <w:pStyle w:val="Akapitzlist"/>
              <w:numPr>
                <w:ilvl w:val="0"/>
                <w:numId w:val="18"/>
              </w:numPr>
              <w:jc w:val="both"/>
              <w:rPr>
                <w:color w:val="000000"/>
              </w:rPr>
            </w:pPr>
            <w:r w:rsidRPr="00A639C4">
              <w:rPr>
                <w:color w:val="000000"/>
              </w:rPr>
              <w:lastRenderedPageBreak/>
              <w:t>oświadczenie na podstawie art. 117 ust. 4 (jeżeli dotyczy tj. Konsorcja, Spółki cywilne)</w:t>
            </w:r>
          </w:p>
          <w:p w14:paraId="7F7AAA15" w14:textId="77777777" w:rsidR="00E70D0C" w:rsidRPr="00A639C4" w:rsidRDefault="00E70D0C" w:rsidP="00D624CC">
            <w:pPr>
              <w:pStyle w:val="Akapitzlist"/>
              <w:ind w:left="720"/>
              <w:jc w:val="both"/>
              <w:rPr>
                <w:b/>
              </w:rPr>
            </w:pPr>
          </w:p>
        </w:tc>
      </w:tr>
      <w:tr w:rsidR="00E70D0C" w:rsidRPr="00A639C4" w14:paraId="62B183E8" w14:textId="77777777" w:rsidTr="00293AE1">
        <w:tc>
          <w:tcPr>
            <w:tcW w:w="1526" w:type="dxa"/>
            <w:shd w:val="clear" w:color="auto" w:fill="0070C0"/>
          </w:tcPr>
          <w:p w14:paraId="5364FC06" w14:textId="77777777" w:rsidR="00E70D0C" w:rsidRPr="00293AE1" w:rsidRDefault="00E70D0C" w:rsidP="00E70D0C">
            <w:pPr>
              <w:tabs>
                <w:tab w:val="left" w:pos="408"/>
              </w:tabs>
              <w:spacing w:before="100" w:after="100"/>
              <w:jc w:val="center"/>
              <w:rPr>
                <w:b/>
                <w:color w:val="FFFFFF" w:themeColor="background1"/>
              </w:rPr>
            </w:pPr>
            <w:r w:rsidRPr="00293AE1">
              <w:rPr>
                <w:b/>
                <w:color w:val="FFFFFF" w:themeColor="background1"/>
              </w:rPr>
              <w:lastRenderedPageBreak/>
              <w:t>Pkt 17.1 IDW</w:t>
            </w:r>
          </w:p>
        </w:tc>
        <w:tc>
          <w:tcPr>
            <w:tcW w:w="7654" w:type="dxa"/>
            <w:shd w:val="clear" w:color="auto" w:fill="0070C0"/>
          </w:tcPr>
          <w:p w14:paraId="05DF4D9F" w14:textId="70FBCA70" w:rsidR="00E70D0C" w:rsidRPr="00293AE1" w:rsidRDefault="00E70D0C" w:rsidP="00E70D0C">
            <w:pPr>
              <w:spacing w:before="100" w:after="100"/>
              <w:rPr>
                <w:b/>
                <w:color w:val="FFFFFF" w:themeColor="background1"/>
              </w:rPr>
            </w:pPr>
            <w:r w:rsidRPr="00293AE1">
              <w:rPr>
                <w:b/>
                <w:color w:val="FFFFFF" w:themeColor="background1"/>
              </w:rPr>
              <w:t>Wymagania dotyczące wadium</w:t>
            </w:r>
          </w:p>
        </w:tc>
      </w:tr>
      <w:tr w:rsidR="00E70D0C" w:rsidRPr="00A639C4" w14:paraId="43ADAD82" w14:textId="77777777" w:rsidTr="009E04CE">
        <w:tc>
          <w:tcPr>
            <w:tcW w:w="1526" w:type="dxa"/>
            <w:tcBorders>
              <w:bottom w:val="single" w:sz="4" w:space="0" w:color="auto"/>
            </w:tcBorders>
          </w:tcPr>
          <w:p w14:paraId="4F1E4F7F"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202C363E" w14:textId="77777777" w:rsidR="00D624CC" w:rsidRDefault="00D624CC" w:rsidP="00E70D0C">
            <w:pPr>
              <w:jc w:val="both"/>
            </w:pPr>
          </w:p>
          <w:p w14:paraId="2531DFD7" w14:textId="58ED3C39" w:rsidR="00E70D0C" w:rsidRPr="007F5104" w:rsidRDefault="00E70D0C" w:rsidP="00E70D0C">
            <w:pPr>
              <w:jc w:val="both"/>
            </w:pPr>
            <w:r w:rsidRPr="007F5104">
              <w:t xml:space="preserve">Zamawiający </w:t>
            </w:r>
            <w:r w:rsidRPr="007F5104">
              <w:rPr>
                <w:b/>
                <w:u w:val="single"/>
              </w:rPr>
              <w:t xml:space="preserve">przewiduje </w:t>
            </w:r>
            <w:r w:rsidRPr="00D624CC">
              <w:t xml:space="preserve">obowiązek wniesienia wadium przed upływem terminu składania ofert w wysokości  </w:t>
            </w:r>
            <w:r w:rsidR="00D624CC" w:rsidRPr="00D624CC">
              <w:rPr>
                <w:b/>
                <w:bCs/>
              </w:rPr>
              <w:t>59 500,00</w:t>
            </w:r>
            <w:r w:rsidRPr="00D624CC">
              <w:rPr>
                <w:b/>
                <w:bCs/>
              </w:rPr>
              <w:t xml:space="preserve"> zł</w:t>
            </w:r>
          </w:p>
          <w:p w14:paraId="1675E3B7" w14:textId="77777777" w:rsidR="00E70D0C" w:rsidRPr="00A639C4" w:rsidRDefault="00E70D0C" w:rsidP="00D624CC">
            <w:pPr>
              <w:jc w:val="both"/>
              <w:rPr>
                <w:b/>
              </w:rPr>
            </w:pPr>
          </w:p>
        </w:tc>
      </w:tr>
      <w:tr w:rsidR="00E70D0C" w:rsidRPr="00A639C4" w14:paraId="6383B0AB" w14:textId="77777777" w:rsidTr="00293AE1">
        <w:tc>
          <w:tcPr>
            <w:tcW w:w="1526" w:type="dxa"/>
            <w:shd w:val="clear" w:color="auto" w:fill="0070C0"/>
          </w:tcPr>
          <w:p w14:paraId="68B9A715" w14:textId="77777777" w:rsidR="00E70D0C" w:rsidRPr="00293AE1" w:rsidRDefault="00E70D0C" w:rsidP="00E70D0C">
            <w:pPr>
              <w:tabs>
                <w:tab w:val="left" w:pos="408"/>
              </w:tabs>
              <w:jc w:val="center"/>
              <w:rPr>
                <w:b/>
                <w:color w:val="FFFFFF" w:themeColor="background1"/>
              </w:rPr>
            </w:pPr>
            <w:r w:rsidRPr="00293AE1">
              <w:rPr>
                <w:b/>
                <w:color w:val="FFFFFF" w:themeColor="background1"/>
              </w:rPr>
              <w:t>Pkt 19.1 IDW</w:t>
            </w:r>
          </w:p>
          <w:p w14:paraId="3380D668" w14:textId="354BBE2D" w:rsidR="00E70D0C" w:rsidRPr="00293AE1" w:rsidRDefault="00E70D0C" w:rsidP="00E70D0C">
            <w:pPr>
              <w:tabs>
                <w:tab w:val="left" w:pos="408"/>
              </w:tabs>
              <w:spacing w:before="60" w:after="60"/>
              <w:jc w:val="center"/>
              <w:rPr>
                <w:b/>
                <w:color w:val="FFFFFF" w:themeColor="background1"/>
              </w:rPr>
            </w:pPr>
            <w:r w:rsidRPr="00293AE1">
              <w:rPr>
                <w:b/>
                <w:color w:val="FFFFFF" w:themeColor="background1"/>
              </w:rPr>
              <w:t>Pkt 19.2 IDW</w:t>
            </w:r>
          </w:p>
        </w:tc>
        <w:tc>
          <w:tcPr>
            <w:tcW w:w="7654" w:type="dxa"/>
            <w:shd w:val="clear" w:color="auto" w:fill="0070C0"/>
          </w:tcPr>
          <w:p w14:paraId="70AE230E" w14:textId="35CB8D41" w:rsidR="00E70D0C" w:rsidRPr="00293AE1" w:rsidRDefault="00E70D0C" w:rsidP="00E70D0C">
            <w:pPr>
              <w:tabs>
                <w:tab w:val="left" w:pos="408"/>
              </w:tabs>
              <w:spacing w:before="60" w:after="60"/>
              <w:rPr>
                <w:b/>
                <w:color w:val="FFFFFF" w:themeColor="background1"/>
              </w:rPr>
            </w:pPr>
            <w:r w:rsidRPr="00293AE1">
              <w:rPr>
                <w:b/>
                <w:bCs/>
                <w:color w:val="FFFFFF" w:themeColor="background1"/>
              </w:rPr>
              <w:t>Termin składania i otwarcia ofert</w:t>
            </w:r>
          </w:p>
        </w:tc>
      </w:tr>
      <w:tr w:rsidR="00E70D0C" w:rsidRPr="00A639C4" w14:paraId="77F13A21" w14:textId="77777777" w:rsidTr="009E04CE">
        <w:tc>
          <w:tcPr>
            <w:tcW w:w="1526" w:type="dxa"/>
          </w:tcPr>
          <w:p w14:paraId="68896D38" w14:textId="77777777" w:rsidR="00E70D0C" w:rsidRPr="00A639C4" w:rsidRDefault="00E70D0C" w:rsidP="00E70D0C">
            <w:pPr>
              <w:tabs>
                <w:tab w:val="left" w:pos="408"/>
              </w:tabs>
              <w:spacing w:before="60" w:after="60"/>
              <w:jc w:val="center"/>
              <w:rPr>
                <w:b/>
              </w:rPr>
            </w:pPr>
          </w:p>
        </w:tc>
        <w:tc>
          <w:tcPr>
            <w:tcW w:w="7654" w:type="dxa"/>
          </w:tcPr>
          <w:p w14:paraId="1E0112F0" w14:textId="6EF17D3E" w:rsidR="00E70D0C" w:rsidRPr="00374F34" w:rsidRDefault="00E70D0C" w:rsidP="00E70D0C">
            <w:pPr>
              <w:widowControl/>
              <w:autoSpaceDE/>
              <w:autoSpaceDN/>
              <w:adjustRightInd/>
              <w:jc w:val="both"/>
              <w:rPr>
                <w:rFonts w:eastAsia="Calibri"/>
              </w:rPr>
            </w:pPr>
            <w:r w:rsidRPr="00374F34">
              <w:rPr>
                <w:rFonts w:eastAsia="Calibri"/>
              </w:rPr>
              <w:t xml:space="preserve">Termin składania ofert </w:t>
            </w:r>
            <w:r w:rsidR="00374F34" w:rsidRPr="00374F34">
              <w:rPr>
                <w:b/>
              </w:rPr>
              <w:t>13.02.2026</w:t>
            </w:r>
            <w:r w:rsidRPr="00374F34">
              <w:rPr>
                <w:b/>
                <w:bCs/>
                <w:kern w:val="28"/>
              </w:rPr>
              <w:t xml:space="preserve"> r.</w:t>
            </w:r>
            <w:r w:rsidRPr="00374F34">
              <w:rPr>
                <w:b/>
              </w:rPr>
              <w:t xml:space="preserve"> do godziny </w:t>
            </w:r>
            <w:r w:rsidR="00374F34" w:rsidRPr="00374F34">
              <w:rPr>
                <w:b/>
              </w:rPr>
              <w:t>09:00</w:t>
            </w:r>
          </w:p>
          <w:p w14:paraId="2A4051D0" w14:textId="20D6F02E" w:rsidR="00E70D0C" w:rsidRPr="00374F34" w:rsidRDefault="00E70D0C" w:rsidP="00E70D0C">
            <w:pPr>
              <w:widowControl/>
              <w:autoSpaceDE/>
              <w:autoSpaceDN/>
              <w:adjustRightInd/>
              <w:jc w:val="both"/>
              <w:rPr>
                <w:rFonts w:eastAsia="Calibri"/>
              </w:rPr>
            </w:pPr>
            <w:r w:rsidRPr="00374F34">
              <w:rPr>
                <w:rFonts w:eastAsia="Calibri"/>
              </w:rPr>
              <w:t xml:space="preserve">Termin otwarcia ofert </w:t>
            </w:r>
            <w:r w:rsidR="00374F34" w:rsidRPr="00374F34">
              <w:rPr>
                <w:b/>
              </w:rPr>
              <w:t>13.02.2026</w:t>
            </w:r>
            <w:r w:rsidRPr="00374F34">
              <w:rPr>
                <w:b/>
                <w:bCs/>
                <w:kern w:val="28"/>
              </w:rPr>
              <w:t xml:space="preserve"> r.</w:t>
            </w:r>
            <w:r w:rsidRPr="00374F34">
              <w:rPr>
                <w:b/>
              </w:rPr>
              <w:t xml:space="preserve"> godzina </w:t>
            </w:r>
            <w:r w:rsidR="00374F34" w:rsidRPr="00374F34">
              <w:rPr>
                <w:b/>
              </w:rPr>
              <w:t>09:10</w:t>
            </w:r>
            <w:r w:rsidRPr="00374F34">
              <w:t>.</w:t>
            </w:r>
          </w:p>
          <w:p w14:paraId="7B2FE857" w14:textId="008F5D20" w:rsidR="00E70D0C" w:rsidRPr="00374F34" w:rsidRDefault="00E70D0C" w:rsidP="00E70D0C">
            <w:pPr>
              <w:tabs>
                <w:tab w:val="left" w:pos="408"/>
              </w:tabs>
              <w:spacing w:before="60" w:after="60"/>
              <w:rPr>
                <w:b/>
              </w:rPr>
            </w:pPr>
            <w:r w:rsidRPr="00374F34">
              <w:t xml:space="preserve">Ofertę należy złożyć na zasadach określonych w </w:t>
            </w:r>
            <w:proofErr w:type="spellStart"/>
            <w:r w:rsidRPr="00374F34">
              <w:t>Pzp</w:t>
            </w:r>
            <w:proofErr w:type="spellEnd"/>
            <w:r w:rsidRPr="00374F34">
              <w:t xml:space="preserve"> i SWZ.</w:t>
            </w:r>
          </w:p>
        </w:tc>
      </w:tr>
      <w:tr w:rsidR="00E70D0C" w:rsidRPr="00A639C4" w14:paraId="0F29E392" w14:textId="77777777" w:rsidTr="00293AE1">
        <w:tc>
          <w:tcPr>
            <w:tcW w:w="1526" w:type="dxa"/>
            <w:shd w:val="clear" w:color="auto" w:fill="0070C0"/>
          </w:tcPr>
          <w:p w14:paraId="78E63FBF" w14:textId="77777777" w:rsidR="00E70D0C" w:rsidRPr="00293AE1" w:rsidRDefault="00E70D0C" w:rsidP="00E70D0C">
            <w:pPr>
              <w:tabs>
                <w:tab w:val="left" w:pos="408"/>
              </w:tabs>
              <w:spacing w:before="60" w:after="60"/>
              <w:jc w:val="center"/>
              <w:rPr>
                <w:b/>
                <w:color w:val="FFFFFF" w:themeColor="background1"/>
              </w:rPr>
            </w:pPr>
            <w:r w:rsidRPr="00293AE1">
              <w:rPr>
                <w:b/>
                <w:color w:val="FFFFFF" w:themeColor="background1"/>
              </w:rPr>
              <w:t>Pkt 18.1 IDW</w:t>
            </w:r>
          </w:p>
        </w:tc>
        <w:tc>
          <w:tcPr>
            <w:tcW w:w="7654" w:type="dxa"/>
            <w:shd w:val="clear" w:color="auto" w:fill="0070C0"/>
          </w:tcPr>
          <w:p w14:paraId="34287554" w14:textId="77777777" w:rsidR="00E70D0C" w:rsidRPr="00374F34" w:rsidRDefault="00E70D0C" w:rsidP="00E70D0C">
            <w:pPr>
              <w:tabs>
                <w:tab w:val="left" w:pos="408"/>
              </w:tabs>
              <w:spacing w:before="60" w:after="60"/>
              <w:rPr>
                <w:b/>
              </w:rPr>
            </w:pPr>
            <w:r w:rsidRPr="00374F34">
              <w:rPr>
                <w:b/>
              </w:rPr>
              <w:t>Termin związania ofertą</w:t>
            </w:r>
          </w:p>
        </w:tc>
      </w:tr>
      <w:tr w:rsidR="00E70D0C" w:rsidRPr="00A639C4" w14:paraId="2C626DDD" w14:textId="77777777" w:rsidTr="009E04CE">
        <w:tc>
          <w:tcPr>
            <w:tcW w:w="1526" w:type="dxa"/>
            <w:tcBorders>
              <w:bottom w:val="single" w:sz="4" w:space="0" w:color="auto"/>
            </w:tcBorders>
          </w:tcPr>
          <w:p w14:paraId="550C1987"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48A86009" w14:textId="72E1AD86" w:rsidR="00E70D0C" w:rsidRPr="00374F34" w:rsidRDefault="00E70D0C" w:rsidP="00E70D0C">
            <w:pPr>
              <w:tabs>
                <w:tab w:val="left" w:pos="408"/>
              </w:tabs>
              <w:rPr>
                <w:b/>
                <w:bCs/>
              </w:rPr>
            </w:pPr>
            <w:r w:rsidRPr="00374F34">
              <w:t xml:space="preserve">Termin związania ofertą do </w:t>
            </w:r>
            <w:r w:rsidR="00374F34" w:rsidRPr="00374F34">
              <w:rPr>
                <w:b/>
              </w:rPr>
              <w:t>14.03.2026</w:t>
            </w:r>
            <w:r w:rsidRPr="00374F34">
              <w:rPr>
                <w:b/>
                <w:bCs/>
                <w:kern w:val="28"/>
              </w:rPr>
              <w:t xml:space="preserve"> r.</w:t>
            </w:r>
          </w:p>
          <w:p w14:paraId="51C92377" w14:textId="1FB4AF60" w:rsidR="00E70D0C" w:rsidRPr="00374F34" w:rsidRDefault="00E70D0C" w:rsidP="00E70D0C">
            <w:pPr>
              <w:tabs>
                <w:tab w:val="left" w:pos="408"/>
              </w:tabs>
              <w:spacing w:before="120" w:after="120"/>
            </w:pPr>
          </w:p>
        </w:tc>
      </w:tr>
      <w:tr w:rsidR="00E70D0C" w:rsidRPr="00A639C4" w14:paraId="19C18581" w14:textId="77777777" w:rsidTr="00293AE1">
        <w:tc>
          <w:tcPr>
            <w:tcW w:w="1526" w:type="dxa"/>
            <w:shd w:val="clear" w:color="auto" w:fill="0070C0"/>
          </w:tcPr>
          <w:p w14:paraId="19725769" w14:textId="77777777" w:rsidR="00E70D0C" w:rsidRPr="00293AE1" w:rsidRDefault="00E70D0C" w:rsidP="00E70D0C">
            <w:pPr>
              <w:tabs>
                <w:tab w:val="left" w:pos="408"/>
              </w:tabs>
              <w:spacing w:before="100" w:after="100"/>
              <w:jc w:val="center"/>
              <w:rPr>
                <w:b/>
                <w:color w:val="FFFFFF" w:themeColor="background1"/>
              </w:rPr>
            </w:pPr>
            <w:r w:rsidRPr="00293AE1">
              <w:rPr>
                <w:b/>
                <w:color w:val="FFFFFF" w:themeColor="background1"/>
              </w:rPr>
              <w:t>Pkt 20.2 IDW</w:t>
            </w:r>
          </w:p>
        </w:tc>
        <w:tc>
          <w:tcPr>
            <w:tcW w:w="7654" w:type="dxa"/>
            <w:shd w:val="clear" w:color="auto" w:fill="0070C0"/>
          </w:tcPr>
          <w:p w14:paraId="7D21EE57" w14:textId="1B97F9B0" w:rsidR="00E70D0C" w:rsidRPr="00293AE1" w:rsidRDefault="00E70D0C" w:rsidP="00E70D0C">
            <w:pPr>
              <w:spacing w:before="100" w:after="100"/>
              <w:ind w:left="360"/>
              <w:jc w:val="center"/>
              <w:rPr>
                <w:b/>
                <w:bCs/>
                <w:color w:val="FFFFFF" w:themeColor="background1"/>
              </w:rPr>
            </w:pPr>
            <w:r w:rsidRPr="00293AE1">
              <w:rPr>
                <w:b/>
                <w:bCs/>
                <w:color w:val="FFFFFF" w:themeColor="background1"/>
              </w:rPr>
              <w:t>Opis kryteriów oceny ofert, wraz z podaniem wag tych kryteriów i sposobu oceny ofert</w:t>
            </w:r>
          </w:p>
        </w:tc>
      </w:tr>
      <w:tr w:rsidR="00D624CC" w:rsidRPr="00A639C4" w14:paraId="5716D869" w14:textId="77777777" w:rsidTr="009E04CE">
        <w:tc>
          <w:tcPr>
            <w:tcW w:w="1526" w:type="dxa"/>
            <w:tcBorders>
              <w:bottom w:val="single" w:sz="4" w:space="0" w:color="auto"/>
            </w:tcBorders>
          </w:tcPr>
          <w:p w14:paraId="302B701E" w14:textId="77777777" w:rsidR="00D624CC" w:rsidRPr="00A639C4" w:rsidRDefault="00D624CC" w:rsidP="00D624CC">
            <w:pPr>
              <w:tabs>
                <w:tab w:val="left" w:pos="408"/>
              </w:tabs>
              <w:jc w:val="center"/>
              <w:rPr>
                <w:b/>
              </w:rPr>
            </w:pPr>
          </w:p>
        </w:tc>
        <w:tc>
          <w:tcPr>
            <w:tcW w:w="7654" w:type="dxa"/>
            <w:tcBorders>
              <w:bottom w:val="single" w:sz="4" w:space="0" w:color="auto"/>
            </w:tcBorders>
          </w:tcPr>
          <w:p w14:paraId="5F046C27" w14:textId="77777777" w:rsidR="00D624CC" w:rsidRPr="007F5104" w:rsidRDefault="00D624CC" w:rsidP="00D624CC">
            <w:pPr>
              <w:pStyle w:val="Akapitzlist"/>
              <w:widowControl/>
              <w:numPr>
                <w:ilvl w:val="0"/>
                <w:numId w:val="5"/>
              </w:numPr>
              <w:tabs>
                <w:tab w:val="clear" w:pos="1800"/>
              </w:tabs>
              <w:autoSpaceDE/>
              <w:autoSpaceDN/>
              <w:adjustRightInd/>
              <w:spacing w:before="120"/>
              <w:ind w:left="425" w:hanging="425"/>
              <w:jc w:val="both"/>
            </w:pPr>
            <w:r w:rsidRPr="007F5104">
              <w:t>Przy wyborze najkorzystniejszej oferty Zamawiający będzie się kierował następującymi kryteriami oceny ofert:</w:t>
            </w:r>
          </w:p>
          <w:p w14:paraId="47B5FB7E" w14:textId="77777777" w:rsidR="00D624CC" w:rsidRPr="007F5104" w:rsidRDefault="00D624CC" w:rsidP="00D624CC">
            <w:pPr>
              <w:pStyle w:val="Akapitzlist"/>
              <w:widowControl/>
              <w:numPr>
                <w:ilvl w:val="0"/>
                <w:numId w:val="25"/>
              </w:numPr>
              <w:tabs>
                <w:tab w:val="clear" w:pos="1800"/>
                <w:tab w:val="num" w:pos="1446"/>
              </w:tabs>
              <w:autoSpaceDE/>
              <w:autoSpaceDN/>
              <w:adjustRightInd/>
              <w:ind w:left="737"/>
            </w:pPr>
            <w:r w:rsidRPr="007F5104">
              <w:rPr>
                <w:b/>
              </w:rPr>
              <w:t>Cena (C)</w:t>
            </w:r>
            <w:r w:rsidRPr="007F5104">
              <w:t xml:space="preserve"> – waga kryterium 60 %;</w:t>
            </w:r>
          </w:p>
          <w:p w14:paraId="2B7DFD1F" w14:textId="77777777" w:rsidR="00D624CC" w:rsidRDefault="00D624CC" w:rsidP="00D624CC">
            <w:pPr>
              <w:pStyle w:val="Akapitzlist"/>
              <w:widowControl/>
              <w:numPr>
                <w:ilvl w:val="0"/>
                <w:numId w:val="25"/>
              </w:numPr>
              <w:tabs>
                <w:tab w:val="clear" w:pos="1800"/>
                <w:tab w:val="num" w:pos="1446"/>
              </w:tabs>
              <w:autoSpaceDE/>
              <w:autoSpaceDN/>
              <w:adjustRightInd/>
              <w:ind w:left="737"/>
            </w:pPr>
            <w:r w:rsidRPr="007F5104">
              <w:rPr>
                <w:b/>
              </w:rPr>
              <w:t>Kryterium jakościowe – okres gwarancji i rękojmi za wady –</w:t>
            </w:r>
            <w:r w:rsidRPr="007F5104">
              <w:t xml:space="preserve"> waga kryterium </w:t>
            </w:r>
            <w:r>
              <w:t>2</w:t>
            </w:r>
            <w:r w:rsidRPr="007F5104">
              <w:t>0 %.</w:t>
            </w:r>
          </w:p>
          <w:p w14:paraId="1B645AC4" w14:textId="2EC5FEAB" w:rsidR="00D624CC" w:rsidRPr="007F5104" w:rsidRDefault="00D624CC" w:rsidP="00D624CC">
            <w:pPr>
              <w:pStyle w:val="Akapitzlist"/>
              <w:widowControl/>
              <w:numPr>
                <w:ilvl w:val="0"/>
                <w:numId w:val="25"/>
              </w:numPr>
              <w:tabs>
                <w:tab w:val="clear" w:pos="1800"/>
                <w:tab w:val="num" w:pos="1446"/>
              </w:tabs>
              <w:autoSpaceDE/>
              <w:autoSpaceDN/>
              <w:adjustRightInd/>
              <w:ind w:left="737"/>
            </w:pPr>
            <w:r w:rsidRPr="0050138F">
              <w:rPr>
                <w:b/>
                <w:bCs/>
              </w:rPr>
              <w:t>Kryterium jakościowe</w:t>
            </w:r>
            <w:r w:rsidRPr="0050138F">
              <w:t xml:space="preserve"> – doświadczenie </w:t>
            </w:r>
            <w:r w:rsidR="000A3DD7">
              <w:t>personelu</w:t>
            </w:r>
            <w:r w:rsidR="00BB253A">
              <w:t xml:space="preserve"> wykonawcy</w:t>
            </w:r>
            <w:r w:rsidRPr="0050138F">
              <w:t xml:space="preserve"> – waga kryterium 20%</w:t>
            </w:r>
          </w:p>
          <w:p w14:paraId="73FAD622" w14:textId="77777777" w:rsidR="00D624CC" w:rsidRPr="007F5104" w:rsidRDefault="00D624CC" w:rsidP="00D624CC">
            <w:pPr>
              <w:pStyle w:val="Akapitzlist"/>
              <w:widowControl/>
              <w:numPr>
                <w:ilvl w:val="0"/>
                <w:numId w:val="5"/>
              </w:numPr>
              <w:tabs>
                <w:tab w:val="clear" w:pos="1800"/>
              </w:tabs>
              <w:autoSpaceDE/>
              <w:autoSpaceDN/>
              <w:adjustRightInd/>
              <w:spacing w:before="240"/>
              <w:ind w:left="426" w:hanging="426"/>
              <w:jc w:val="both"/>
            </w:pPr>
            <w:r w:rsidRPr="007F5104">
              <w:tab/>
              <w:t>Zasady oceny ofert w poszczególnych kryteriach:</w:t>
            </w:r>
          </w:p>
          <w:p w14:paraId="78F5DABF" w14:textId="77777777" w:rsidR="00D624CC" w:rsidRPr="007F5104" w:rsidRDefault="00D624CC" w:rsidP="00D624CC">
            <w:pPr>
              <w:pStyle w:val="Akapitzlist"/>
              <w:widowControl/>
              <w:numPr>
                <w:ilvl w:val="0"/>
                <w:numId w:val="7"/>
              </w:numPr>
              <w:autoSpaceDE/>
              <w:autoSpaceDN/>
              <w:adjustRightInd/>
              <w:spacing w:before="240"/>
              <w:ind w:left="910" w:hanging="484"/>
              <w:contextualSpacing/>
              <w:jc w:val="both"/>
              <w:rPr>
                <w:b/>
              </w:rPr>
            </w:pPr>
            <w:r w:rsidRPr="007F5104">
              <w:rPr>
                <w:b/>
              </w:rPr>
              <w:tab/>
              <w:t>Cena (C) – waga kryterium 60 %</w:t>
            </w:r>
          </w:p>
          <w:p w14:paraId="0AD5D018" w14:textId="77777777" w:rsidR="00D624CC" w:rsidRPr="007F5104" w:rsidRDefault="00D624CC" w:rsidP="00D624CC">
            <w:pPr>
              <w:pStyle w:val="Akapitzlist"/>
              <w:spacing w:before="240"/>
              <w:ind w:left="1452"/>
              <w:rPr>
                <w:b/>
              </w:rPr>
            </w:pPr>
            <w:r w:rsidRPr="007F5104">
              <w:rPr>
                <w:b/>
              </w:rPr>
              <w:t xml:space="preserve">cena najniższa brutto </w:t>
            </w:r>
            <w:r w:rsidRPr="007F5104">
              <w:rPr>
                <w:b/>
              </w:rPr>
              <w:br/>
              <w:t xml:space="preserve">spośród wszystkich złożonych ofert </w:t>
            </w:r>
            <w:r w:rsidRPr="007F5104">
              <w:rPr>
                <w:b/>
              </w:rPr>
              <w:br/>
              <w:t>niepodlegających odrzuceniu</w:t>
            </w:r>
          </w:p>
          <w:p w14:paraId="479CE230" w14:textId="77777777" w:rsidR="00D624CC" w:rsidRPr="007F5104" w:rsidRDefault="00D624CC" w:rsidP="00D624CC">
            <w:pPr>
              <w:pStyle w:val="Akapitzlist"/>
              <w:ind w:left="1080"/>
              <w:jc w:val="both"/>
            </w:pPr>
            <w:r w:rsidRPr="007F5104">
              <w:rPr>
                <w:b/>
              </w:rPr>
              <w:t>C =</w:t>
            </w:r>
            <w:r w:rsidRPr="007F5104">
              <w:t xml:space="preserve"> </w:t>
            </w:r>
            <w:r w:rsidRPr="007F5104">
              <w:rPr>
                <w:strike/>
              </w:rPr>
              <w:t xml:space="preserve">------------------------------------------------ </w:t>
            </w:r>
            <w:r w:rsidRPr="007F5104">
              <w:t xml:space="preserve">  </w:t>
            </w:r>
            <w:r w:rsidRPr="007F5104">
              <w:rPr>
                <w:b/>
              </w:rPr>
              <w:t>x 100 pkt x 60 %</w:t>
            </w:r>
          </w:p>
          <w:p w14:paraId="689E317D" w14:textId="77777777" w:rsidR="00D624CC" w:rsidRDefault="00D624CC" w:rsidP="00D624CC">
            <w:pPr>
              <w:pStyle w:val="Akapitzlist"/>
              <w:ind w:left="1452"/>
              <w:jc w:val="both"/>
              <w:rPr>
                <w:b/>
              </w:rPr>
            </w:pPr>
            <w:r w:rsidRPr="007F5104">
              <w:rPr>
                <w:b/>
              </w:rPr>
              <w:t>cena oferty ocenianej brutto</w:t>
            </w:r>
          </w:p>
          <w:p w14:paraId="17DD7163" w14:textId="77777777" w:rsidR="00D624CC" w:rsidRPr="007F5104" w:rsidRDefault="00D624CC" w:rsidP="00D624CC">
            <w:pPr>
              <w:widowControl/>
              <w:autoSpaceDE/>
              <w:autoSpaceDN/>
              <w:adjustRightInd/>
              <w:spacing w:before="240"/>
              <w:contextualSpacing/>
              <w:jc w:val="both"/>
            </w:pPr>
            <w:r w:rsidRPr="007F5104">
              <w:t>Podstawą przyznania punktów w kryterium „cena” będzie cena ofertowa brutto podana przez Wykonawcę w Formularzu Ofertowym.</w:t>
            </w:r>
          </w:p>
          <w:p w14:paraId="2553A8CD" w14:textId="77777777" w:rsidR="00D624CC" w:rsidRPr="007F5104" w:rsidRDefault="00D624CC" w:rsidP="00D624CC">
            <w:pPr>
              <w:widowControl/>
              <w:autoSpaceDE/>
              <w:autoSpaceDN/>
              <w:adjustRightInd/>
              <w:contextualSpacing/>
              <w:jc w:val="both"/>
            </w:pPr>
            <w:r w:rsidRPr="007F5104">
              <w:t>Cena ofertowa brutto musi uwzględniać wszelkie koszty jakie Wykonawca poniesie w związku z realizacją przedmiotu zamówienia.</w:t>
            </w:r>
          </w:p>
          <w:p w14:paraId="157F7F0A" w14:textId="77777777" w:rsidR="00D624CC" w:rsidRPr="007F5104" w:rsidRDefault="00D624CC" w:rsidP="00D624CC">
            <w:pPr>
              <w:pStyle w:val="Akapitzlist"/>
              <w:widowControl/>
              <w:autoSpaceDE/>
              <w:autoSpaceDN/>
              <w:adjustRightInd/>
              <w:ind w:left="1358"/>
              <w:contextualSpacing/>
              <w:jc w:val="both"/>
            </w:pPr>
          </w:p>
          <w:p w14:paraId="57396FCF" w14:textId="77777777" w:rsidR="00D624CC" w:rsidRPr="007F5104" w:rsidRDefault="00D624CC" w:rsidP="00D624CC">
            <w:pPr>
              <w:pStyle w:val="Akapitzlist"/>
              <w:widowControl/>
              <w:autoSpaceDE/>
              <w:autoSpaceDN/>
              <w:adjustRightInd/>
              <w:ind w:left="1358"/>
              <w:contextualSpacing/>
              <w:jc w:val="both"/>
            </w:pPr>
          </w:p>
          <w:p w14:paraId="5183357C" w14:textId="77777777" w:rsidR="00D624CC" w:rsidRPr="00E437B8" w:rsidRDefault="00D624CC" w:rsidP="00D624CC">
            <w:pPr>
              <w:widowControl/>
              <w:autoSpaceDE/>
              <w:autoSpaceDN/>
              <w:adjustRightInd/>
              <w:ind w:left="720"/>
              <w:contextualSpacing/>
              <w:jc w:val="both"/>
              <w:rPr>
                <w:b/>
              </w:rPr>
            </w:pPr>
            <w:r>
              <w:rPr>
                <w:b/>
              </w:rPr>
              <w:t>2/</w:t>
            </w:r>
            <w:r w:rsidRPr="00E437B8">
              <w:rPr>
                <w:b/>
              </w:rPr>
              <w:tab/>
              <w:t>Kryterium jakościowe – okres gwarancji i rękojmi  za wady – waga kryterium 20 %</w:t>
            </w:r>
          </w:p>
          <w:p w14:paraId="31A7B55B" w14:textId="77777777" w:rsidR="00D624CC" w:rsidRDefault="00D624CC" w:rsidP="00D624CC">
            <w:pPr>
              <w:widowControl/>
              <w:autoSpaceDE/>
              <w:autoSpaceDN/>
              <w:adjustRightInd/>
              <w:contextualSpacing/>
              <w:jc w:val="both"/>
              <w:rPr>
                <w:b/>
              </w:rPr>
            </w:pPr>
          </w:p>
          <w:p w14:paraId="09E53FB3" w14:textId="77777777" w:rsidR="00D624CC" w:rsidRDefault="00D624CC" w:rsidP="00D624CC">
            <w:pPr>
              <w:widowControl/>
              <w:autoSpaceDE/>
              <w:autoSpaceDN/>
              <w:adjustRightInd/>
              <w:contextualSpacing/>
              <w:jc w:val="both"/>
              <w:rPr>
                <w:b/>
              </w:rPr>
            </w:pPr>
          </w:p>
          <w:p w14:paraId="3AC96F20" w14:textId="77777777" w:rsidR="00D624CC" w:rsidRPr="00A639C4" w:rsidRDefault="00D624CC" w:rsidP="00D624CC">
            <w:pPr>
              <w:pStyle w:val="ZTIRPKTzmpkttiret"/>
              <w:spacing w:line="276" w:lineRule="auto"/>
              <w:ind w:left="0" w:firstLine="0"/>
              <w:rPr>
                <w:rFonts w:ascii="Arial" w:hAnsi="Arial"/>
                <w:sz w:val="20"/>
              </w:rPr>
            </w:pPr>
            <w:r w:rsidRPr="00A639C4">
              <w:rPr>
                <w:rFonts w:ascii="Arial" w:hAnsi="Arial"/>
                <w:sz w:val="20"/>
              </w:rPr>
              <w:t>Opis sposobu obliczenia punktów:</w:t>
            </w:r>
          </w:p>
          <w:p w14:paraId="5CB8E1D6" w14:textId="77777777" w:rsidR="00D624CC" w:rsidRPr="00A639C4" w:rsidRDefault="00D624CC" w:rsidP="00D624CC">
            <w:pPr>
              <w:jc w:val="both"/>
            </w:pPr>
            <w:r w:rsidRPr="00A639C4">
              <w:lastRenderedPageBreak/>
              <w:t>W tym kryterium zostanie przyznana następująca liczba punktów:</w:t>
            </w:r>
          </w:p>
          <w:p w14:paraId="3BBCA5F6" w14:textId="77777777" w:rsidR="00D624CC" w:rsidRPr="00A639C4" w:rsidRDefault="00D624CC" w:rsidP="00D624CC">
            <w:pPr>
              <w:ind w:left="851"/>
              <w:jc w:val="both"/>
            </w:pPr>
          </w:p>
          <w:tbl>
            <w:tblPr>
              <w:tblW w:w="6240" w:type="dxa"/>
              <w:tblInd w:w="779" w:type="dxa"/>
              <w:tblLayout w:type="fixed"/>
              <w:tblCellMar>
                <w:left w:w="70" w:type="dxa"/>
                <w:right w:w="70" w:type="dxa"/>
              </w:tblCellMar>
              <w:tblLook w:val="04A0" w:firstRow="1" w:lastRow="0" w:firstColumn="1" w:lastColumn="0" w:noHBand="0" w:noVBand="1"/>
            </w:tblPr>
            <w:tblGrid>
              <w:gridCol w:w="849"/>
              <w:gridCol w:w="3646"/>
              <w:gridCol w:w="1745"/>
            </w:tblGrid>
            <w:tr w:rsidR="00D624CC" w:rsidRPr="00A639C4" w14:paraId="3A50716E" w14:textId="77777777" w:rsidTr="00F46483">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4F379254" w14:textId="77777777" w:rsidR="00D624CC" w:rsidRPr="00A639C4" w:rsidRDefault="00D624CC" w:rsidP="00374F34">
                  <w:pPr>
                    <w:framePr w:hSpace="141" w:wrap="around" w:vAnchor="text" w:hAnchor="text" w:x="392" w:y="1"/>
                    <w:suppressOverlap/>
                    <w:jc w:val="center"/>
                    <w:rPr>
                      <w:b/>
                      <w:bCs/>
                    </w:rPr>
                  </w:pPr>
                  <w:r w:rsidRPr="00A639C4">
                    <w:rPr>
                      <w:b/>
                      <w:bCs/>
                    </w:rPr>
                    <w:t>Lp.</w:t>
                  </w:r>
                </w:p>
              </w:tc>
              <w:tc>
                <w:tcPr>
                  <w:tcW w:w="3646" w:type="dxa"/>
                  <w:tcBorders>
                    <w:top w:val="single" w:sz="4" w:space="0" w:color="auto"/>
                    <w:left w:val="nil"/>
                    <w:bottom w:val="single" w:sz="4" w:space="0" w:color="auto"/>
                    <w:right w:val="single" w:sz="4" w:space="0" w:color="auto"/>
                  </w:tcBorders>
                  <w:noWrap/>
                  <w:vAlign w:val="bottom"/>
                  <w:hideMark/>
                </w:tcPr>
                <w:p w14:paraId="21F570B1" w14:textId="77777777" w:rsidR="00D624CC" w:rsidRPr="00A639C4" w:rsidRDefault="00D624CC" w:rsidP="00374F34">
                  <w:pPr>
                    <w:framePr w:hSpace="141" w:wrap="around" w:vAnchor="text" w:hAnchor="text" w:x="392" w:y="1"/>
                    <w:suppressOverlap/>
                    <w:jc w:val="center"/>
                    <w:rPr>
                      <w:b/>
                      <w:bCs/>
                    </w:rPr>
                  </w:pPr>
                  <w:r w:rsidRPr="00A639C4">
                    <w:rPr>
                      <w:b/>
                      <w:bCs/>
                    </w:rPr>
                    <w:t>Nazwa kryterium</w:t>
                  </w:r>
                </w:p>
              </w:tc>
              <w:tc>
                <w:tcPr>
                  <w:tcW w:w="1745" w:type="dxa"/>
                  <w:tcBorders>
                    <w:top w:val="single" w:sz="4" w:space="0" w:color="auto"/>
                    <w:left w:val="nil"/>
                    <w:bottom w:val="single" w:sz="4" w:space="0" w:color="auto"/>
                    <w:right w:val="single" w:sz="4" w:space="0" w:color="auto"/>
                  </w:tcBorders>
                  <w:noWrap/>
                  <w:vAlign w:val="center"/>
                  <w:hideMark/>
                </w:tcPr>
                <w:p w14:paraId="5FF0F769" w14:textId="77777777" w:rsidR="00D624CC" w:rsidRPr="00A639C4" w:rsidRDefault="00D624CC" w:rsidP="00374F34">
                  <w:pPr>
                    <w:framePr w:hSpace="141" w:wrap="around" w:vAnchor="text" w:hAnchor="text" w:x="392" w:y="1"/>
                    <w:suppressOverlap/>
                    <w:jc w:val="center"/>
                    <w:rPr>
                      <w:b/>
                      <w:bCs/>
                    </w:rPr>
                  </w:pPr>
                  <w:r w:rsidRPr="00A639C4">
                    <w:rPr>
                      <w:b/>
                      <w:bCs/>
                    </w:rPr>
                    <w:t>punkty</w:t>
                  </w:r>
                </w:p>
              </w:tc>
            </w:tr>
            <w:tr w:rsidR="00D624CC" w:rsidRPr="00A639C4" w14:paraId="00081736" w14:textId="77777777" w:rsidTr="00F46483">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3B1C4D39" w14:textId="77777777" w:rsidR="00D624CC" w:rsidRPr="00A639C4" w:rsidRDefault="00D624CC" w:rsidP="00374F34">
                  <w:pPr>
                    <w:framePr w:hSpace="141" w:wrap="around" w:vAnchor="text" w:hAnchor="text" w:x="392" w:y="1"/>
                    <w:suppressOverlap/>
                    <w:jc w:val="center"/>
                    <w:rPr>
                      <w:bCs/>
                    </w:rPr>
                  </w:pPr>
                  <w:r w:rsidRPr="00A639C4">
                    <w:rPr>
                      <w:bCs/>
                    </w:rPr>
                    <w:t>1.</w:t>
                  </w:r>
                </w:p>
              </w:tc>
              <w:tc>
                <w:tcPr>
                  <w:tcW w:w="3646" w:type="dxa"/>
                  <w:tcBorders>
                    <w:top w:val="single" w:sz="4" w:space="0" w:color="auto"/>
                    <w:left w:val="nil"/>
                    <w:bottom w:val="single" w:sz="4" w:space="0" w:color="auto"/>
                    <w:right w:val="single" w:sz="4" w:space="0" w:color="auto"/>
                  </w:tcBorders>
                  <w:noWrap/>
                  <w:vAlign w:val="bottom"/>
                </w:tcPr>
                <w:p w14:paraId="47CB4964" w14:textId="77777777" w:rsidR="00D624CC" w:rsidRPr="00A639C4" w:rsidRDefault="00D624CC" w:rsidP="00374F34">
                  <w:pPr>
                    <w:framePr w:hSpace="141" w:wrap="around" w:vAnchor="text" w:hAnchor="text" w:x="392" w:y="1"/>
                    <w:suppressOverlap/>
                    <w:jc w:val="center"/>
                    <w:rPr>
                      <w:bCs/>
                    </w:rPr>
                  </w:pPr>
                  <w:r w:rsidRPr="00A639C4">
                    <w:rPr>
                      <w:bCs/>
                    </w:rPr>
                    <w:t>Okres gwarancji i rękojmi</w:t>
                  </w:r>
                  <w:r>
                    <w:rPr>
                      <w:bCs/>
                    </w:rPr>
                    <w:t xml:space="preserve"> za wady 5 </w:t>
                  </w:r>
                  <w:r w:rsidRPr="00A639C4">
                    <w:rPr>
                      <w:bCs/>
                    </w:rPr>
                    <w:t xml:space="preserve">lat </w:t>
                  </w:r>
                </w:p>
              </w:tc>
              <w:tc>
                <w:tcPr>
                  <w:tcW w:w="1745" w:type="dxa"/>
                  <w:tcBorders>
                    <w:top w:val="single" w:sz="4" w:space="0" w:color="auto"/>
                    <w:left w:val="nil"/>
                    <w:bottom w:val="single" w:sz="4" w:space="0" w:color="auto"/>
                    <w:right w:val="single" w:sz="4" w:space="0" w:color="auto"/>
                  </w:tcBorders>
                  <w:noWrap/>
                  <w:vAlign w:val="center"/>
                  <w:hideMark/>
                </w:tcPr>
                <w:p w14:paraId="5CCB5852" w14:textId="77777777" w:rsidR="00D624CC" w:rsidRPr="00A639C4" w:rsidRDefault="00D624CC" w:rsidP="00374F34">
                  <w:pPr>
                    <w:framePr w:hSpace="141" w:wrap="around" w:vAnchor="text" w:hAnchor="text" w:x="392" w:y="1"/>
                    <w:suppressOverlap/>
                    <w:jc w:val="center"/>
                    <w:rPr>
                      <w:bCs/>
                    </w:rPr>
                  </w:pPr>
                  <w:r>
                    <w:rPr>
                      <w:bCs/>
                    </w:rPr>
                    <w:t xml:space="preserve">0 </w:t>
                  </w:r>
                  <w:r w:rsidRPr="00A639C4">
                    <w:rPr>
                      <w:bCs/>
                    </w:rPr>
                    <w:t>pkt.</w:t>
                  </w:r>
                </w:p>
              </w:tc>
            </w:tr>
            <w:tr w:rsidR="00D624CC" w:rsidRPr="00A639C4" w14:paraId="41AA29D5" w14:textId="77777777" w:rsidTr="00F46483">
              <w:trPr>
                <w:trHeight w:val="300"/>
              </w:trPr>
              <w:tc>
                <w:tcPr>
                  <w:tcW w:w="849" w:type="dxa"/>
                  <w:tcBorders>
                    <w:top w:val="single" w:sz="4" w:space="0" w:color="auto"/>
                    <w:left w:val="single" w:sz="4" w:space="0" w:color="auto"/>
                    <w:bottom w:val="single" w:sz="4" w:space="0" w:color="auto"/>
                    <w:right w:val="single" w:sz="4" w:space="0" w:color="auto"/>
                  </w:tcBorders>
                  <w:noWrap/>
                  <w:vAlign w:val="center"/>
                  <w:hideMark/>
                </w:tcPr>
                <w:p w14:paraId="516F28CA" w14:textId="77777777" w:rsidR="00D624CC" w:rsidRPr="00A639C4" w:rsidRDefault="00D624CC" w:rsidP="00374F34">
                  <w:pPr>
                    <w:framePr w:hSpace="141" w:wrap="around" w:vAnchor="text" w:hAnchor="text" w:x="392" w:y="1"/>
                    <w:suppressOverlap/>
                    <w:jc w:val="center"/>
                    <w:rPr>
                      <w:bCs/>
                    </w:rPr>
                  </w:pPr>
                  <w:r w:rsidRPr="00A639C4">
                    <w:rPr>
                      <w:bCs/>
                    </w:rPr>
                    <w:t>2.</w:t>
                  </w:r>
                </w:p>
              </w:tc>
              <w:tc>
                <w:tcPr>
                  <w:tcW w:w="3646" w:type="dxa"/>
                  <w:tcBorders>
                    <w:top w:val="single" w:sz="4" w:space="0" w:color="auto"/>
                    <w:left w:val="nil"/>
                    <w:bottom w:val="single" w:sz="4" w:space="0" w:color="auto"/>
                    <w:right w:val="single" w:sz="4" w:space="0" w:color="auto"/>
                  </w:tcBorders>
                  <w:noWrap/>
                  <w:vAlign w:val="bottom"/>
                </w:tcPr>
                <w:p w14:paraId="307CB3BD" w14:textId="77777777" w:rsidR="00D624CC" w:rsidRPr="00A639C4" w:rsidRDefault="00D624CC" w:rsidP="00374F34">
                  <w:pPr>
                    <w:framePr w:hSpace="141" w:wrap="around" w:vAnchor="text" w:hAnchor="text" w:x="392" w:y="1"/>
                    <w:suppressOverlap/>
                    <w:jc w:val="center"/>
                    <w:rPr>
                      <w:bCs/>
                    </w:rPr>
                  </w:pPr>
                  <w:r w:rsidRPr="00A639C4">
                    <w:rPr>
                      <w:bCs/>
                    </w:rPr>
                    <w:t>Okres gwarancji i rękojmi</w:t>
                  </w:r>
                  <w:r>
                    <w:rPr>
                      <w:bCs/>
                    </w:rPr>
                    <w:t xml:space="preserve"> za wady  6</w:t>
                  </w:r>
                  <w:r w:rsidRPr="00A639C4">
                    <w:rPr>
                      <w:bCs/>
                    </w:rPr>
                    <w:t xml:space="preserve"> lat</w:t>
                  </w:r>
                </w:p>
              </w:tc>
              <w:tc>
                <w:tcPr>
                  <w:tcW w:w="1745" w:type="dxa"/>
                  <w:tcBorders>
                    <w:top w:val="single" w:sz="4" w:space="0" w:color="auto"/>
                    <w:left w:val="nil"/>
                    <w:bottom w:val="single" w:sz="4" w:space="0" w:color="auto"/>
                    <w:right w:val="single" w:sz="4" w:space="0" w:color="auto"/>
                  </w:tcBorders>
                  <w:noWrap/>
                  <w:vAlign w:val="center"/>
                  <w:hideMark/>
                </w:tcPr>
                <w:p w14:paraId="3B081F6B" w14:textId="77777777" w:rsidR="00D624CC" w:rsidRPr="00A639C4" w:rsidRDefault="00D624CC" w:rsidP="00374F34">
                  <w:pPr>
                    <w:framePr w:hSpace="141" w:wrap="around" w:vAnchor="text" w:hAnchor="text" w:x="392" w:y="1"/>
                    <w:suppressOverlap/>
                    <w:jc w:val="center"/>
                    <w:rPr>
                      <w:bCs/>
                    </w:rPr>
                  </w:pPr>
                  <w:r>
                    <w:rPr>
                      <w:bCs/>
                    </w:rPr>
                    <w:t xml:space="preserve">10 </w:t>
                  </w:r>
                  <w:r w:rsidRPr="00A639C4">
                    <w:rPr>
                      <w:bCs/>
                    </w:rPr>
                    <w:t>pkt.</w:t>
                  </w:r>
                </w:p>
              </w:tc>
            </w:tr>
            <w:tr w:rsidR="00D624CC" w:rsidRPr="00A639C4" w14:paraId="3FB79794" w14:textId="77777777" w:rsidTr="00F46483">
              <w:trPr>
                <w:trHeight w:val="300"/>
              </w:trPr>
              <w:tc>
                <w:tcPr>
                  <w:tcW w:w="849" w:type="dxa"/>
                  <w:tcBorders>
                    <w:top w:val="single" w:sz="4" w:space="0" w:color="auto"/>
                    <w:left w:val="single" w:sz="4" w:space="0" w:color="auto"/>
                    <w:bottom w:val="single" w:sz="4" w:space="0" w:color="auto"/>
                    <w:right w:val="single" w:sz="4" w:space="0" w:color="auto"/>
                  </w:tcBorders>
                  <w:noWrap/>
                  <w:vAlign w:val="center"/>
                </w:tcPr>
                <w:p w14:paraId="3813A1AD" w14:textId="77777777" w:rsidR="00D624CC" w:rsidRPr="00B46B2A" w:rsidRDefault="00D624CC" w:rsidP="00374F34">
                  <w:pPr>
                    <w:framePr w:hSpace="141" w:wrap="around" w:vAnchor="text" w:hAnchor="text" w:x="392" w:y="1"/>
                    <w:suppressOverlap/>
                    <w:jc w:val="center"/>
                    <w:rPr>
                      <w:bCs/>
                    </w:rPr>
                  </w:pPr>
                  <w:r w:rsidRPr="00B46B2A">
                    <w:rPr>
                      <w:bCs/>
                    </w:rPr>
                    <w:t>3.</w:t>
                  </w:r>
                </w:p>
              </w:tc>
              <w:tc>
                <w:tcPr>
                  <w:tcW w:w="3646" w:type="dxa"/>
                  <w:tcBorders>
                    <w:top w:val="single" w:sz="4" w:space="0" w:color="auto"/>
                    <w:left w:val="nil"/>
                    <w:bottom w:val="single" w:sz="4" w:space="0" w:color="auto"/>
                    <w:right w:val="single" w:sz="4" w:space="0" w:color="auto"/>
                  </w:tcBorders>
                  <w:noWrap/>
                  <w:vAlign w:val="bottom"/>
                </w:tcPr>
                <w:p w14:paraId="642E46C2" w14:textId="77777777" w:rsidR="00D624CC" w:rsidRPr="00A639C4" w:rsidRDefault="00D624CC" w:rsidP="00374F34">
                  <w:pPr>
                    <w:framePr w:hSpace="141" w:wrap="around" w:vAnchor="text" w:hAnchor="text" w:x="392" w:y="1"/>
                    <w:suppressOverlap/>
                    <w:jc w:val="center"/>
                    <w:rPr>
                      <w:bCs/>
                    </w:rPr>
                  </w:pPr>
                  <w:r w:rsidRPr="00A639C4">
                    <w:rPr>
                      <w:bCs/>
                    </w:rPr>
                    <w:t>Okres gwarancji i rękojmi</w:t>
                  </w:r>
                  <w:r>
                    <w:rPr>
                      <w:bCs/>
                    </w:rPr>
                    <w:t xml:space="preserve"> za wady 7</w:t>
                  </w:r>
                  <w:r w:rsidRPr="00A639C4">
                    <w:rPr>
                      <w:bCs/>
                    </w:rPr>
                    <w:t xml:space="preserve"> lat</w:t>
                  </w:r>
                </w:p>
              </w:tc>
              <w:tc>
                <w:tcPr>
                  <w:tcW w:w="1745" w:type="dxa"/>
                  <w:tcBorders>
                    <w:top w:val="single" w:sz="4" w:space="0" w:color="auto"/>
                    <w:left w:val="nil"/>
                    <w:bottom w:val="single" w:sz="4" w:space="0" w:color="auto"/>
                    <w:right w:val="single" w:sz="4" w:space="0" w:color="auto"/>
                  </w:tcBorders>
                  <w:noWrap/>
                  <w:vAlign w:val="center"/>
                </w:tcPr>
                <w:p w14:paraId="5E5D634E" w14:textId="77777777" w:rsidR="00D624CC" w:rsidRPr="00A639C4" w:rsidRDefault="00D624CC" w:rsidP="00374F34">
                  <w:pPr>
                    <w:framePr w:hSpace="141" w:wrap="around" w:vAnchor="text" w:hAnchor="text" w:x="392" w:y="1"/>
                    <w:suppressOverlap/>
                    <w:jc w:val="center"/>
                    <w:rPr>
                      <w:bCs/>
                    </w:rPr>
                  </w:pPr>
                  <w:r>
                    <w:rPr>
                      <w:bCs/>
                    </w:rPr>
                    <w:t>20 pkt</w:t>
                  </w:r>
                </w:p>
              </w:tc>
            </w:tr>
          </w:tbl>
          <w:p w14:paraId="013EE65B" w14:textId="77777777" w:rsidR="00D624CC" w:rsidRPr="00A639C4" w:rsidRDefault="00D624CC" w:rsidP="00D624CC">
            <w:pPr>
              <w:tabs>
                <w:tab w:val="left" w:pos="408"/>
              </w:tabs>
              <w:ind w:left="360"/>
              <w:jc w:val="center"/>
              <w:rPr>
                <w:b/>
              </w:rPr>
            </w:pPr>
          </w:p>
          <w:p w14:paraId="6517DF83" w14:textId="77777777" w:rsidR="00D624CC" w:rsidRDefault="00D624CC" w:rsidP="00D624CC">
            <w:pPr>
              <w:jc w:val="both"/>
              <w:rPr>
                <w:color w:val="000000"/>
              </w:rPr>
            </w:pPr>
            <w:r w:rsidRPr="007F5104">
              <w:rPr>
                <w:color w:val="000000"/>
              </w:rPr>
              <w:t xml:space="preserve">Najkrótszy wymagany przez zamawiającego okres gwarancji i rękojmi za wady </w:t>
            </w:r>
            <w:r w:rsidRPr="004328E2">
              <w:rPr>
                <w:color w:val="000000"/>
              </w:rPr>
              <w:t xml:space="preserve">to </w:t>
            </w:r>
          </w:p>
          <w:p w14:paraId="5FE6961B" w14:textId="77777777" w:rsidR="00D624CC" w:rsidRPr="007F5104" w:rsidRDefault="00D624CC" w:rsidP="00D624CC">
            <w:pPr>
              <w:jc w:val="both"/>
              <w:rPr>
                <w:color w:val="000000"/>
              </w:rPr>
            </w:pPr>
            <w:r w:rsidRPr="004328E2">
              <w:rPr>
                <w:color w:val="000000"/>
              </w:rPr>
              <w:t>5 lat.</w:t>
            </w:r>
          </w:p>
          <w:p w14:paraId="1F65ED19" w14:textId="77777777" w:rsidR="00D624CC" w:rsidRPr="007365FE" w:rsidRDefault="00D624CC" w:rsidP="00D624CC">
            <w:pPr>
              <w:widowControl/>
              <w:autoSpaceDE/>
              <w:autoSpaceDN/>
              <w:adjustRightInd/>
              <w:contextualSpacing/>
              <w:jc w:val="both"/>
              <w:rPr>
                <w:b/>
              </w:rPr>
            </w:pPr>
          </w:p>
          <w:p w14:paraId="24459021" w14:textId="77777777" w:rsidR="00D624CC" w:rsidRPr="00413561" w:rsidRDefault="00D624CC" w:rsidP="00D624CC">
            <w:pPr>
              <w:pStyle w:val="Akapitzlist"/>
              <w:widowControl/>
              <w:numPr>
                <w:ilvl w:val="0"/>
                <w:numId w:val="45"/>
              </w:numPr>
              <w:autoSpaceDE/>
              <w:autoSpaceDN/>
              <w:adjustRightInd/>
              <w:contextualSpacing/>
              <w:jc w:val="both"/>
              <w:rPr>
                <w:b/>
              </w:rPr>
            </w:pPr>
            <w:r w:rsidRPr="00413561">
              <w:rPr>
                <w:b/>
                <w:lang w:eastAsia="en-US"/>
              </w:rPr>
              <w:t>Kryterium – Doświadczenie Personelu Wykonawcy – Kierownik Budowy–waga kryterium 20%</w:t>
            </w:r>
          </w:p>
          <w:p w14:paraId="1BB716BC" w14:textId="118746CF" w:rsidR="00D624CC" w:rsidRPr="00413561" w:rsidRDefault="00D624CC" w:rsidP="00D624CC">
            <w:pPr>
              <w:widowControl/>
              <w:rPr>
                <w:rFonts w:eastAsiaTheme="minorHAnsi"/>
                <w:lang w:eastAsia="en-US"/>
              </w:rPr>
            </w:pPr>
            <w:r w:rsidRPr="00413561">
              <w:rPr>
                <w:rFonts w:eastAsiaTheme="minorHAnsi"/>
                <w:lang w:eastAsia="en-US"/>
              </w:rPr>
              <w:t xml:space="preserve">W ramach kryterium „Doświadczenie  Personelu Wykonawcy” punkty zostaną przyznane w skali punktowej od 0 do 20 punktów, na podstawie Oferty Wykonawcy  - Formularz „Kryteria </w:t>
            </w:r>
            <w:proofErr w:type="spellStart"/>
            <w:r w:rsidRPr="00413561">
              <w:rPr>
                <w:rFonts w:eastAsiaTheme="minorHAnsi"/>
                <w:lang w:eastAsia="en-US"/>
              </w:rPr>
              <w:t>pozacenowe</w:t>
            </w:r>
            <w:proofErr w:type="spellEnd"/>
            <w:r w:rsidRPr="00413561">
              <w:rPr>
                <w:rFonts w:eastAsiaTheme="minorHAnsi"/>
                <w:lang w:eastAsia="en-US"/>
              </w:rPr>
              <w:t xml:space="preserve">” - Załącznik Nr </w:t>
            </w:r>
            <w:r w:rsidR="00BB253A">
              <w:rPr>
                <w:rFonts w:eastAsiaTheme="minorHAnsi"/>
                <w:lang w:eastAsia="en-US"/>
              </w:rPr>
              <w:t>5</w:t>
            </w:r>
            <w:r w:rsidRPr="00413561">
              <w:rPr>
                <w:rFonts w:eastAsiaTheme="minorHAnsi"/>
                <w:lang w:eastAsia="en-US"/>
              </w:rPr>
              <w:t xml:space="preserve"> do oferty.</w:t>
            </w:r>
          </w:p>
          <w:p w14:paraId="59EFEE7B" w14:textId="77777777" w:rsidR="00D624CC" w:rsidRPr="00413561" w:rsidRDefault="00D624CC" w:rsidP="00D624CC">
            <w:pPr>
              <w:widowControl/>
              <w:rPr>
                <w:rFonts w:eastAsiaTheme="minorHAnsi"/>
                <w:lang w:eastAsia="en-US"/>
              </w:rPr>
            </w:pPr>
            <w:r w:rsidRPr="00413561">
              <w:rPr>
                <w:rFonts w:eastAsiaTheme="minorHAnsi"/>
                <w:lang w:eastAsia="en-US"/>
              </w:rPr>
              <w:t xml:space="preserve">Brak podpisu lub niezłożenie Formularza „Kryteria </w:t>
            </w:r>
            <w:proofErr w:type="spellStart"/>
            <w:r w:rsidRPr="00413561">
              <w:rPr>
                <w:rFonts w:eastAsiaTheme="minorHAnsi"/>
                <w:lang w:eastAsia="en-US"/>
              </w:rPr>
              <w:t>pozacenowe</w:t>
            </w:r>
            <w:proofErr w:type="spellEnd"/>
            <w:r w:rsidRPr="00413561">
              <w:rPr>
                <w:rFonts w:eastAsiaTheme="minorHAnsi"/>
                <w:lang w:eastAsia="en-US"/>
              </w:rPr>
              <w:t>” skutkować będzie przyznaniem 0 punktów w kryterium „Doświadczenie Wykonawcy”.</w:t>
            </w:r>
          </w:p>
          <w:p w14:paraId="649CC9C3" w14:textId="77777777" w:rsidR="00D624CC" w:rsidRPr="00413561" w:rsidRDefault="00D624CC" w:rsidP="00D624CC">
            <w:pPr>
              <w:widowControl/>
              <w:rPr>
                <w:rFonts w:eastAsiaTheme="minorHAnsi"/>
                <w:lang w:eastAsia="en-US"/>
              </w:rPr>
            </w:pPr>
            <w:r w:rsidRPr="00413561">
              <w:rPr>
                <w:rFonts w:eastAsiaTheme="minorHAnsi"/>
                <w:lang w:eastAsia="en-US"/>
              </w:rPr>
              <w:t>Opis kryteriów i sposobu przyznawania punktów:</w:t>
            </w:r>
          </w:p>
          <w:p w14:paraId="6DF518F3" w14:textId="77777777" w:rsidR="00D624CC" w:rsidRPr="00413561" w:rsidRDefault="00D624CC" w:rsidP="00D624CC">
            <w:pPr>
              <w:pStyle w:val="Akapitzlist"/>
              <w:widowControl/>
              <w:spacing w:before="60" w:after="60"/>
              <w:ind w:left="720"/>
              <w:jc w:val="both"/>
              <w:rPr>
                <w:rFonts w:eastAsiaTheme="minorHAnsi"/>
                <w:b/>
                <w:bCs/>
                <w:lang w:eastAsia="en-US"/>
              </w:rPr>
            </w:pPr>
            <w:r w:rsidRPr="00413561">
              <w:rPr>
                <w:rFonts w:eastAsiaTheme="minorHAnsi"/>
                <w:b/>
                <w:bCs/>
                <w:lang w:eastAsia="en-US"/>
              </w:rPr>
              <w:t>Kryterium „Doświadczenie Personelu Wykonawcy – Kierownik Budowy” max. ilość punktów – 20</w:t>
            </w:r>
          </w:p>
          <w:p w14:paraId="6ECB1DAF" w14:textId="77777777" w:rsidR="00D624CC" w:rsidRPr="00413561" w:rsidRDefault="00D624CC" w:rsidP="00D624CC">
            <w:pPr>
              <w:widowControl/>
              <w:spacing w:before="60" w:after="60"/>
              <w:jc w:val="both"/>
              <w:rPr>
                <w:rFonts w:eastAsiaTheme="minorHAnsi"/>
                <w:lang w:eastAsia="en-US"/>
              </w:rPr>
            </w:pPr>
            <w:r w:rsidRPr="00413561">
              <w:rPr>
                <w:rFonts w:eastAsiaTheme="minorHAnsi"/>
                <w:lang w:eastAsia="en-US"/>
              </w:rPr>
              <w:t>Doświadczenie w realizacji zadania:</w:t>
            </w:r>
          </w:p>
          <w:p w14:paraId="013EA2B6" w14:textId="77777777" w:rsidR="00D624CC" w:rsidRPr="00413561" w:rsidRDefault="00D624CC" w:rsidP="00D624CC">
            <w:pPr>
              <w:widowControl/>
              <w:spacing w:before="60" w:after="60"/>
              <w:jc w:val="both"/>
              <w:rPr>
                <w:lang w:eastAsia="en-US"/>
              </w:rPr>
            </w:pPr>
            <w:r w:rsidRPr="00413561">
              <w:rPr>
                <w:rFonts w:eastAsiaTheme="minorHAnsi"/>
                <w:lang w:eastAsia="en-US"/>
              </w:rPr>
              <w:t>Doświadczenie w realizacji zadania obejmującego</w:t>
            </w:r>
            <w:r w:rsidRPr="00413561">
              <w:rPr>
                <w:lang w:eastAsia="en-US"/>
              </w:rPr>
              <w:t xml:space="preserve"> budowę/przebudowę/rozbudowę drogowego obiektu mostowego stałego</w:t>
            </w:r>
            <w:r w:rsidRPr="00413561">
              <w:rPr>
                <w:b/>
                <w:color w:val="000000"/>
              </w:rPr>
              <w:t xml:space="preserve"> </w:t>
            </w:r>
            <w:r w:rsidRPr="00413561">
              <w:rPr>
                <w:bCs/>
                <w:color w:val="000000"/>
              </w:rPr>
              <w:t>o długości całkowitej min. 14,50 m</w:t>
            </w:r>
            <w:r w:rsidRPr="00413561">
              <w:rPr>
                <w:lang w:eastAsia="en-US"/>
              </w:rPr>
              <w:t xml:space="preserve"> (nie tymczasowego), tj. mostu lub wiaduktu lub estakady (nie kładki) zaprojektowanego lub będącego w stanie przenieść obciążenia</w:t>
            </w:r>
            <w:r w:rsidRPr="00413561">
              <w:rPr>
                <w:rFonts w:eastAsiaTheme="minorEastAsia"/>
                <w:lang w:eastAsia="en-US"/>
              </w:rPr>
              <w:t xml:space="preserve"> klasy A zgodnie z PN-85/S-10030 lub klasie I zgodnie z PN-EN 1991-2007 </w:t>
            </w:r>
            <w:r w:rsidRPr="00413561">
              <w:rPr>
                <w:rFonts w:eastAsiaTheme="minorEastAsia"/>
                <w:i/>
                <w:iCs/>
                <w:lang w:eastAsia="en-US"/>
              </w:rPr>
              <w:t>Eurokod1</w:t>
            </w:r>
            <w:r w:rsidRPr="00413561">
              <w:rPr>
                <w:rFonts w:eastAsiaTheme="minorHAnsi"/>
                <w:lang w:eastAsia="en-US"/>
              </w:rPr>
              <w:t xml:space="preserve"> na stanowisku Kierownik Budowy </w:t>
            </w:r>
            <w:r w:rsidRPr="00413561">
              <w:rPr>
                <w:spacing w:val="-6"/>
              </w:rPr>
              <w:t xml:space="preserve">poparte dokumentami (dowodami) </w:t>
            </w:r>
            <w:r w:rsidRPr="00413561">
              <w:t>potwierdzającymi, że roboty zostały wykonane zgodnie z zasadami sztuki budowlanej i prawidłowo ukończone</w:t>
            </w:r>
            <w:r w:rsidRPr="00413561">
              <w:rPr>
                <w:lang w:eastAsia="en-US"/>
              </w:rPr>
              <w:t>.</w:t>
            </w:r>
          </w:p>
          <w:p w14:paraId="5AF4D564" w14:textId="77777777" w:rsidR="00D624CC" w:rsidRDefault="00D624CC" w:rsidP="00D624CC">
            <w:pPr>
              <w:widowControl/>
              <w:spacing w:before="60" w:after="60"/>
              <w:jc w:val="both"/>
              <w:rPr>
                <w:rFonts w:eastAsiaTheme="minorHAnsi"/>
                <w:lang w:eastAsia="en-US"/>
              </w:rPr>
            </w:pPr>
            <w:r>
              <w:rPr>
                <w:rFonts w:eastAsiaTheme="minorHAnsi"/>
                <w:lang w:eastAsia="en-US"/>
              </w:rPr>
              <w:t>- Za wykazanie 1 zadania potwierdzającego powyższe wymagania Wykonawca otrzyma 0 punktów.</w:t>
            </w:r>
          </w:p>
          <w:p w14:paraId="7DAB3CC9" w14:textId="77777777" w:rsidR="00D624CC" w:rsidRDefault="00D624CC" w:rsidP="00D624CC">
            <w:pPr>
              <w:widowControl/>
              <w:jc w:val="both"/>
              <w:rPr>
                <w:rFonts w:eastAsiaTheme="minorHAnsi"/>
                <w:lang w:eastAsia="en-US"/>
              </w:rPr>
            </w:pPr>
            <w:r>
              <w:rPr>
                <w:rFonts w:eastAsiaTheme="minorHAnsi"/>
                <w:lang w:eastAsia="en-US"/>
              </w:rPr>
              <w:t>- Za wykazanie 2 zadań potwierdzających powyższe wymagania Wykonawca otrzyma 10 punktów.</w:t>
            </w:r>
          </w:p>
          <w:p w14:paraId="2D47E00F" w14:textId="77777777" w:rsidR="00D624CC" w:rsidRDefault="00D624CC" w:rsidP="00D624CC">
            <w:pPr>
              <w:widowControl/>
              <w:spacing w:before="60" w:after="60"/>
              <w:jc w:val="both"/>
              <w:rPr>
                <w:rFonts w:eastAsiaTheme="minorHAnsi"/>
                <w:lang w:eastAsia="en-US"/>
              </w:rPr>
            </w:pPr>
            <w:r>
              <w:rPr>
                <w:rFonts w:eastAsiaTheme="minorHAnsi"/>
                <w:lang w:eastAsia="en-US"/>
              </w:rPr>
              <w:t>- Za wykazanie 3 lub więcej zadań potwierdzających powyższe wymagania Wykonawca otrzyma 20 punktów.</w:t>
            </w:r>
          </w:p>
          <w:p w14:paraId="396B6ECD" w14:textId="77777777" w:rsidR="00D624CC" w:rsidRPr="008A02E7" w:rsidRDefault="00D624CC" w:rsidP="00D624CC">
            <w:pPr>
              <w:widowControl/>
              <w:spacing w:before="60" w:after="60"/>
              <w:jc w:val="both"/>
              <w:rPr>
                <w:rFonts w:eastAsiaTheme="minorHAnsi"/>
                <w:lang w:eastAsia="en-US"/>
              </w:rPr>
            </w:pPr>
            <w:r>
              <w:rPr>
                <w:rFonts w:eastAsiaTheme="minorHAnsi"/>
                <w:lang w:eastAsia="en-US"/>
              </w:rPr>
              <w:t>Uwaga; Za zadanie, które nie potwierdza w pełni spełnienia powyższych wymagań Wykonawca otrzyma 0 punktów.</w:t>
            </w:r>
          </w:p>
          <w:p w14:paraId="4E4A16FD" w14:textId="5937AFE8" w:rsidR="00BB253A" w:rsidRDefault="00BB253A" w:rsidP="00D624CC">
            <w:pPr>
              <w:widowControl/>
              <w:spacing w:before="120" w:after="120"/>
              <w:jc w:val="both"/>
              <w:rPr>
                <w:rFonts w:eastAsiaTheme="minorHAnsi"/>
                <w:lang w:eastAsia="en-US"/>
              </w:rPr>
            </w:pPr>
            <w:r w:rsidRPr="00F66AF8">
              <w:rPr>
                <w:rFonts w:eastAsiaTheme="minorHAnsi"/>
                <w:lang w:eastAsia="en-US"/>
              </w:rPr>
              <w:t xml:space="preserve">Wykonawca zobowiązany jest w formularzu „Kryteria </w:t>
            </w:r>
            <w:proofErr w:type="spellStart"/>
            <w:r w:rsidRPr="00F66AF8">
              <w:rPr>
                <w:rFonts w:eastAsiaTheme="minorHAnsi"/>
                <w:lang w:eastAsia="en-US"/>
              </w:rPr>
              <w:t>pozacenowe</w:t>
            </w:r>
            <w:proofErr w:type="spellEnd"/>
            <w:r w:rsidRPr="00F66AF8">
              <w:rPr>
                <w:rFonts w:eastAsiaTheme="minorHAnsi"/>
                <w:lang w:eastAsia="en-US"/>
              </w:rPr>
              <w:t>” wskazać imię i nazwisko osoby, na której doświadczenie powołuje się w kryterium „Doświadczenie personelu Wykonawcy”. Wykonawca w</w:t>
            </w:r>
            <w:r>
              <w:rPr>
                <w:rFonts w:eastAsiaTheme="minorHAnsi"/>
                <w:lang w:eastAsia="en-US"/>
              </w:rPr>
              <w:t>w. kryterium</w:t>
            </w:r>
            <w:r w:rsidRPr="00F66AF8">
              <w:rPr>
                <w:rFonts w:eastAsiaTheme="minorHAnsi"/>
                <w:lang w:eastAsia="en-US"/>
              </w:rPr>
              <w:t xml:space="preserve"> nie może wskazać innej osoby niż ta, która zostanie wykazana przez Wykonawcę na spełnienie warunku udziału w postepowaniu o którym mowa w pkt 8.1 IDW-PIDP.</w:t>
            </w:r>
          </w:p>
          <w:p w14:paraId="69866FA8" w14:textId="26135254" w:rsidR="00D624CC" w:rsidRDefault="00D624CC" w:rsidP="00D624CC">
            <w:pPr>
              <w:widowControl/>
              <w:spacing w:before="120" w:after="120"/>
              <w:jc w:val="both"/>
              <w:rPr>
                <w:rFonts w:eastAsiaTheme="minorHAnsi"/>
                <w:lang w:eastAsia="en-US"/>
              </w:rPr>
            </w:pPr>
            <w:r>
              <w:rPr>
                <w:rFonts w:eastAsiaTheme="minorHAnsi"/>
                <w:lang w:eastAsia="en-US"/>
              </w:rPr>
              <w:t>Uzyskana liczba punktów w kryterium „Doświadczenie Wykonawcy” stanowić będzie sumę przyznanych punktów w ramach  kryteriów wymienionych powyżej.</w:t>
            </w:r>
          </w:p>
          <w:p w14:paraId="65768148" w14:textId="77777777" w:rsidR="00D624CC" w:rsidRDefault="00D624CC" w:rsidP="00D624CC">
            <w:pPr>
              <w:widowControl/>
              <w:spacing w:before="120" w:after="120"/>
              <w:jc w:val="both"/>
              <w:rPr>
                <w:rFonts w:eastAsiaTheme="minorHAnsi"/>
                <w:lang w:eastAsia="en-US"/>
              </w:rPr>
            </w:pPr>
            <w:r>
              <w:rPr>
                <w:rFonts w:eastAsiaTheme="minorHAnsi"/>
                <w:lang w:eastAsia="en-US"/>
              </w:rPr>
              <w:t xml:space="preserve">Za najkorzystniejszą zostanie uznana oferta Wykonawcy, który spełni wszystkie postawione w niniejszym SWZ warunki oraz uzyska łącznie największą liczbę punktów (P) stanowiących sumę punktów przyznanych w ramach każdego z </w:t>
            </w:r>
            <w:r>
              <w:rPr>
                <w:rFonts w:eastAsiaTheme="minorHAnsi"/>
                <w:lang w:eastAsia="en-US"/>
              </w:rPr>
              <w:lastRenderedPageBreak/>
              <w:t>podanych kryteriów, wyliczoną zgodnie z poniższym wzorem:</w:t>
            </w:r>
          </w:p>
          <w:p w14:paraId="0E4A8DA9" w14:textId="77777777" w:rsidR="00D624CC" w:rsidRDefault="00D624CC" w:rsidP="00D624CC">
            <w:pPr>
              <w:widowControl/>
              <w:spacing w:before="120" w:after="120"/>
              <w:jc w:val="center"/>
              <w:rPr>
                <w:rFonts w:eastAsiaTheme="minorHAnsi"/>
                <w:b/>
                <w:bCs/>
                <w:sz w:val="24"/>
                <w:szCs w:val="24"/>
                <w:lang w:eastAsia="en-US"/>
              </w:rPr>
            </w:pPr>
            <w:r>
              <w:rPr>
                <w:rFonts w:eastAsiaTheme="minorHAnsi"/>
                <w:b/>
                <w:bCs/>
                <w:sz w:val="24"/>
                <w:szCs w:val="24"/>
                <w:lang w:eastAsia="en-US"/>
              </w:rPr>
              <w:t>P = C +D+ G</w:t>
            </w:r>
          </w:p>
          <w:p w14:paraId="5D295273" w14:textId="77777777" w:rsidR="00D624CC" w:rsidRDefault="00D624CC" w:rsidP="00D624CC">
            <w:pPr>
              <w:widowControl/>
              <w:jc w:val="both"/>
              <w:rPr>
                <w:rFonts w:eastAsiaTheme="minorHAnsi"/>
                <w:lang w:eastAsia="en-US"/>
              </w:rPr>
            </w:pPr>
            <w:r>
              <w:rPr>
                <w:rFonts w:eastAsiaTheme="minorHAnsi"/>
                <w:lang w:eastAsia="en-US"/>
              </w:rPr>
              <w:t>gdzie:  C - liczba punktów przyznana w ofercie ocenianej w kryterium „Cena”</w:t>
            </w:r>
          </w:p>
          <w:p w14:paraId="154CFF9D" w14:textId="77777777" w:rsidR="00D624CC" w:rsidRDefault="00D624CC" w:rsidP="00D624CC">
            <w:pPr>
              <w:widowControl/>
              <w:spacing w:before="60" w:after="60"/>
              <w:jc w:val="both"/>
              <w:rPr>
                <w:rFonts w:eastAsiaTheme="minorHAnsi"/>
                <w:lang w:eastAsia="en-US"/>
              </w:rPr>
            </w:pPr>
            <w:r>
              <w:rPr>
                <w:lang w:eastAsia="en-US"/>
              </w:rPr>
              <w:t>D - liczba punktów przyznana w ofercie ocenianej w kryterium „Doświadczenie  Personelu Wykonawcy”</w:t>
            </w:r>
          </w:p>
          <w:p w14:paraId="45F6EAD9" w14:textId="77777777" w:rsidR="00D624CC" w:rsidRDefault="00D624CC" w:rsidP="00D624CC">
            <w:pPr>
              <w:widowControl/>
              <w:spacing w:before="60" w:after="60"/>
              <w:jc w:val="both"/>
              <w:rPr>
                <w:rFonts w:eastAsiaTheme="minorHAnsi"/>
                <w:lang w:eastAsia="en-US"/>
              </w:rPr>
            </w:pPr>
            <w:r>
              <w:rPr>
                <w:rFonts w:eastAsiaTheme="minorHAnsi"/>
                <w:lang w:eastAsia="en-US"/>
              </w:rPr>
              <w:t xml:space="preserve">G - </w:t>
            </w:r>
            <w:r>
              <w:rPr>
                <w:lang w:eastAsia="en-US"/>
              </w:rPr>
              <w:t>liczba punktów przyznana ofercie w ocenianej w kryterium „O</w:t>
            </w:r>
            <w:r w:rsidRPr="004328E2">
              <w:rPr>
                <w:lang w:eastAsia="en-US"/>
              </w:rPr>
              <w:t>kres gwarancji i rękojmi  za wady</w:t>
            </w:r>
            <w:r>
              <w:rPr>
                <w:lang w:eastAsia="en-US"/>
              </w:rPr>
              <w:t>”</w:t>
            </w:r>
          </w:p>
          <w:p w14:paraId="2C9C653E" w14:textId="77777777" w:rsidR="00D624CC" w:rsidRPr="007F5104" w:rsidRDefault="00D624CC" w:rsidP="00D624CC">
            <w:pPr>
              <w:widowControl/>
              <w:rPr>
                <w:rFonts w:eastAsiaTheme="minorHAnsi"/>
                <w:lang w:eastAsia="en-US"/>
              </w:rPr>
            </w:pPr>
          </w:p>
          <w:p w14:paraId="0F700259" w14:textId="77777777" w:rsidR="00D624CC" w:rsidRPr="00A639C4" w:rsidRDefault="00D624CC" w:rsidP="00D624CC">
            <w:pPr>
              <w:jc w:val="both"/>
              <w:rPr>
                <w:b/>
              </w:rPr>
            </w:pPr>
          </w:p>
        </w:tc>
      </w:tr>
      <w:tr w:rsidR="00E70D0C" w:rsidRPr="00A639C4" w14:paraId="4AD9CE2B" w14:textId="77777777" w:rsidTr="00293AE1">
        <w:tc>
          <w:tcPr>
            <w:tcW w:w="1526" w:type="dxa"/>
            <w:shd w:val="clear" w:color="auto" w:fill="0070C0"/>
          </w:tcPr>
          <w:p w14:paraId="22792A4F" w14:textId="77777777" w:rsidR="00E70D0C" w:rsidRPr="00293AE1" w:rsidRDefault="00E70D0C" w:rsidP="00E70D0C">
            <w:pPr>
              <w:tabs>
                <w:tab w:val="left" w:pos="408"/>
              </w:tabs>
              <w:spacing w:before="100" w:after="100"/>
              <w:jc w:val="center"/>
              <w:rPr>
                <w:b/>
                <w:color w:val="FFFFFF" w:themeColor="background1"/>
              </w:rPr>
            </w:pPr>
            <w:r w:rsidRPr="00293AE1">
              <w:rPr>
                <w:b/>
                <w:color w:val="FFFFFF" w:themeColor="background1"/>
              </w:rPr>
              <w:lastRenderedPageBreak/>
              <w:t>Pkt 22.1 IDW</w:t>
            </w:r>
          </w:p>
        </w:tc>
        <w:tc>
          <w:tcPr>
            <w:tcW w:w="7654" w:type="dxa"/>
            <w:shd w:val="clear" w:color="auto" w:fill="0070C0"/>
          </w:tcPr>
          <w:p w14:paraId="752FEE67" w14:textId="601D41E4" w:rsidR="00E70D0C" w:rsidRPr="00293AE1" w:rsidRDefault="00E70D0C" w:rsidP="00E70D0C">
            <w:pPr>
              <w:spacing w:before="100" w:after="100"/>
              <w:rPr>
                <w:b/>
                <w:color w:val="FFFFFF" w:themeColor="background1"/>
              </w:rPr>
            </w:pPr>
            <w:r w:rsidRPr="00293AE1">
              <w:rPr>
                <w:b/>
                <w:color w:val="FFFFFF" w:themeColor="background1"/>
              </w:rPr>
              <w:t>Zabezpieczenie należytego wykonania umowy</w:t>
            </w:r>
          </w:p>
        </w:tc>
      </w:tr>
      <w:tr w:rsidR="00E70D0C" w:rsidRPr="00A639C4" w14:paraId="3E502C15" w14:textId="77777777" w:rsidTr="009E04CE">
        <w:tc>
          <w:tcPr>
            <w:tcW w:w="1526" w:type="dxa"/>
            <w:tcBorders>
              <w:bottom w:val="single" w:sz="4" w:space="0" w:color="auto"/>
            </w:tcBorders>
          </w:tcPr>
          <w:p w14:paraId="20C71F11" w14:textId="77777777" w:rsidR="00E70D0C" w:rsidRPr="00A639C4" w:rsidRDefault="00E70D0C" w:rsidP="00E70D0C">
            <w:pPr>
              <w:tabs>
                <w:tab w:val="left" w:pos="408"/>
              </w:tabs>
              <w:jc w:val="center"/>
              <w:rPr>
                <w:b/>
              </w:rPr>
            </w:pPr>
          </w:p>
        </w:tc>
        <w:tc>
          <w:tcPr>
            <w:tcW w:w="7654" w:type="dxa"/>
            <w:tcBorders>
              <w:bottom w:val="single" w:sz="4" w:space="0" w:color="auto"/>
            </w:tcBorders>
          </w:tcPr>
          <w:p w14:paraId="59276717" w14:textId="77777777" w:rsidR="00E70D0C" w:rsidRPr="007F5104" w:rsidRDefault="00E70D0C" w:rsidP="00E70D0C">
            <w:pPr>
              <w:jc w:val="both"/>
            </w:pPr>
          </w:p>
          <w:p w14:paraId="57AAB0D3" w14:textId="77777777" w:rsidR="00E70D0C" w:rsidRPr="007F5104" w:rsidRDefault="00E70D0C" w:rsidP="00E70D0C">
            <w:pPr>
              <w:jc w:val="both"/>
            </w:pPr>
            <w:r w:rsidRPr="007F5104">
              <w:t xml:space="preserve">Zamawiający </w:t>
            </w:r>
            <w:r w:rsidRPr="007F5104">
              <w:rPr>
                <w:b/>
                <w:u w:val="single"/>
              </w:rPr>
              <w:t>przewiduje obowiązek wniesienia zabezpieczenia</w:t>
            </w:r>
            <w:r w:rsidRPr="007F5104">
              <w:t xml:space="preserve"> należytego wykonania umowy:</w:t>
            </w:r>
          </w:p>
          <w:p w14:paraId="4A4E75D4" w14:textId="77777777" w:rsidR="00E70D0C" w:rsidRPr="007F5104" w:rsidRDefault="00E70D0C" w:rsidP="00E70D0C">
            <w:pPr>
              <w:jc w:val="both"/>
              <w:rPr>
                <w:b/>
                <w:bCs/>
              </w:rPr>
            </w:pPr>
          </w:p>
          <w:p w14:paraId="3F0B246D" w14:textId="4934F2AF" w:rsidR="00E70D0C" w:rsidRPr="007F5104" w:rsidRDefault="00E70D0C" w:rsidP="00E70D0C">
            <w:pPr>
              <w:jc w:val="both"/>
            </w:pPr>
            <w:r w:rsidRPr="007F5104">
              <w:t xml:space="preserve">Wysokość zabezpieczenia zostaje ustalona w wysokości </w:t>
            </w:r>
            <w:r w:rsidR="00D624CC">
              <w:t>4</w:t>
            </w:r>
            <w:r w:rsidRPr="007F5104">
              <w:t xml:space="preserve"> % ceny całkowitej podanej w ofercie.</w:t>
            </w:r>
          </w:p>
          <w:p w14:paraId="191BEC15" w14:textId="77777777" w:rsidR="00E70D0C" w:rsidRDefault="00E70D0C" w:rsidP="00E70D0C">
            <w:pPr>
              <w:jc w:val="both"/>
            </w:pPr>
          </w:p>
          <w:p w14:paraId="5E417A27" w14:textId="77777777" w:rsidR="00E70D0C" w:rsidRPr="007F5104" w:rsidRDefault="00E70D0C" w:rsidP="00E70D0C">
            <w:pPr>
              <w:jc w:val="both"/>
              <w:rPr>
                <w:bCs/>
              </w:rPr>
            </w:pPr>
            <w:r w:rsidRPr="007F5104">
              <w:rPr>
                <w:bCs/>
              </w:rPr>
              <w:t>Termin wniesienia zabezpieczenia – przed podpisaniem umowy.</w:t>
            </w:r>
          </w:p>
          <w:p w14:paraId="4283DE0E" w14:textId="6109593A" w:rsidR="00E70D0C" w:rsidRPr="007F5104" w:rsidRDefault="00E70D0C" w:rsidP="00E70D0C">
            <w:pPr>
              <w:spacing w:before="26"/>
              <w:jc w:val="both"/>
              <w:rPr>
                <w:noProof/>
              </w:rPr>
            </w:pPr>
            <w:r w:rsidRPr="007F5104">
              <w:rPr>
                <w:noProof/>
              </w:rPr>
              <w:t>W prz</w:t>
            </w:r>
            <w:r>
              <w:rPr>
                <w:noProof/>
              </w:rPr>
              <w:t>y</w:t>
            </w:r>
            <w:r w:rsidRPr="007F5104">
              <w:rPr>
                <w:noProof/>
              </w:rPr>
              <w:t>padku wniesienia zabezpieczenia należytego wykonania umowy w formie poręczeń lub gwarancji o których mowa w art 450 Pzp  Zamawiający oczekuje aby treść przedmiotowych poręczeń lub gwarancji była zgodna ze wzorem dołączonym do SWZ.</w:t>
            </w:r>
          </w:p>
          <w:p w14:paraId="6FEBA61A" w14:textId="477EB639" w:rsidR="00E70D0C" w:rsidRPr="00A639C4" w:rsidRDefault="00E70D0C" w:rsidP="00E70D0C">
            <w:pPr>
              <w:jc w:val="both"/>
              <w:rPr>
                <w:b/>
              </w:rPr>
            </w:pPr>
          </w:p>
        </w:tc>
      </w:tr>
      <w:tr w:rsidR="00E70D0C" w:rsidRPr="00A639C4" w14:paraId="0579EB5D" w14:textId="77777777" w:rsidTr="00293AE1">
        <w:tc>
          <w:tcPr>
            <w:tcW w:w="1526" w:type="dxa"/>
            <w:shd w:val="clear" w:color="auto" w:fill="0070C0"/>
          </w:tcPr>
          <w:p w14:paraId="24B7E631" w14:textId="77777777" w:rsidR="00E70D0C" w:rsidRPr="00293AE1" w:rsidRDefault="00E70D0C" w:rsidP="00E70D0C">
            <w:pPr>
              <w:tabs>
                <w:tab w:val="left" w:pos="408"/>
              </w:tabs>
              <w:spacing w:before="80" w:after="40"/>
              <w:jc w:val="center"/>
              <w:rPr>
                <w:b/>
                <w:color w:val="FFFFFF" w:themeColor="background1"/>
              </w:rPr>
            </w:pPr>
            <w:r w:rsidRPr="00293AE1">
              <w:rPr>
                <w:b/>
                <w:color w:val="FFFFFF" w:themeColor="background1"/>
              </w:rPr>
              <w:t>Pkt 23.3 IDW</w:t>
            </w:r>
          </w:p>
        </w:tc>
        <w:tc>
          <w:tcPr>
            <w:tcW w:w="7654" w:type="dxa"/>
            <w:shd w:val="clear" w:color="auto" w:fill="0070C0"/>
          </w:tcPr>
          <w:p w14:paraId="1F5B1D26" w14:textId="27E8E538" w:rsidR="00E70D0C" w:rsidRPr="00293AE1" w:rsidRDefault="00E70D0C" w:rsidP="00E70D0C">
            <w:pPr>
              <w:spacing w:before="100" w:after="100"/>
              <w:rPr>
                <w:b/>
                <w:color w:val="FFFFFF" w:themeColor="background1"/>
              </w:rPr>
            </w:pPr>
            <w:r w:rsidRPr="00293AE1">
              <w:rPr>
                <w:b/>
                <w:color w:val="FFFFFF" w:themeColor="background1"/>
              </w:rPr>
              <w:t>Informacje o treści zawieranej umowy oraz możliwości jej zmiany</w:t>
            </w:r>
          </w:p>
        </w:tc>
      </w:tr>
      <w:tr w:rsidR="00E70D0C" w:rsidRPr="00A639C4" w14:paraId="523E0016" w14:textId="77777777" w:rsidTr="009E04CE">
        <w:tc>
          <w:tcPr>
            <w:tcW w:w="1526" w:type="dxa"/>
          </w:tcPr>
          <w:p w14:paraId="3146F6DF" w14:textId="77777777" w:rsidR="00E70D0C" w:rsidRPr="00A639C4" w:rsidRDefault="00E70D0C" w:rsidP="00E70D0C">
            <w:pPr>
              <w:tabs>
                <w:tab w:val="left" w:pos="408"/>
              </w:tabs>
              <w:rPr>
                <w:b/>
              </w:rPr>
            </w:pPr>
          </w:p>
        </w:tc>
        <w:tc>
          <w:tcPr>
            <w:tcW w:w="7654" w:type="dxa"/>
          </w:tcPr>
          <w:p w14:paraId="785A8A8F" w14:textId="1445AF4A" w:rsidR="00E70D0C" w:rsidRPr="007F5104" w:rsidRDefault="00E70D0C" w:rsidP="00E70D0C">
            <w:pPr>
              <w:tabs>
                <w:tab w:val="left" w:pos="408"/>
              </w:tabs>
              <w:spacing w:before="240" w:after="120"/>
              <w:contextualSpacing/>
              <w:jc w:val="both"/>
            </w:pPr>
            <w:r w:rsidRPr="007F5104">
              <w:t xml:space="preserve">Zamawiający przewiduje możliwość zmiany zawartej umowy w stosunku do treści wybranej oferty w zakresie uregulowanym w art. 454-455 </w:t>
            </w:r>
            <w:proofErr w:type="spellStart"/>
            <w:r w:rsidRPr="007F5104">
              <w:t>Pzp</w:t>
            </w:r>
            <w:proofErr w:type="spellEnd"/>
            <w:r w:rsidRPr="007F5104">
              <w:t xml:space="preserve">. Zamawiający wymaga od </w:t>
            </w:r>
            <w:r w:rsidR="0033093C" w:rsidRPr="007F5104">
              <w:t>wykonawcy,</w:t>
            </w:r>
            <w:r w:rsidRPr="007F5104">
              <w:t xml:space="preserve"> którego oferta zostanie wybrana, aby zawarł z nim umowę w sprawie zamówienia publicznego na warunkach określonych we wzorze umowy stanowiącym Rozdział SWZ. SWZ stanowi załącznik do umowy w sprawie zamówienia publicznego. Zakres świadczenia wykonawcy wynikający z umowy jest tożsamy z jego zobowiązaniem zawartym w ofercie. Zgodnie z art. 455. ust. 1. </w:t>
            </w:r>
            <w:proofErr w:type="spellStart"/>
            <w:r w:rsidRPr="007F5104">
              <w:t>Pzp</w:t>
            </w:r>
            <w:proofErr w:type="spellEnd"/>
            <w:r w:rsidRPr="007F5104">
              <w:t xml:space="preserve"> Zamawiający przewiduje w niniejszej SWZ (dokumentach zamówienia) możliwość dokonania zmiany umowy bez przeprowadzenia nowego postępowania o udzielenie zamówienia niezależnie od wartości tej zmiany. Zamawiający w Projektowanych postanowieniach umowy w sprawie zamówienia publicznego - ROZDZIAŁ SWZ umieszcza jasne, precyzyjne i jednoznaczne postanowienia umowne, które obejmują postanowienia dotyczące zasad wprowadzania zmian.</w:t>
            </w:r>
          </w:p>
          <w:p w14:paraId="786EEB18" w14:textId="593C6AFC" w:rsidR="00E70D0C" w:rsidRPr="00A639C4" w:rsidRDefault="00E70D0C" w:rsidP="00E70D0C">
            <w:pPr>
              <w:tabs>
                <w:tab w:val="left" w:pos="408"/>
              </w:tabs>
              <w:rPr>
                <w:b/>
              </w:rPr>
            </w:pPr>
          </w:p>
        </w:tc>
      </w:tr>
      <w:tr w:rsidR="00E70D0C" w:rsidRPr="00A639C4" w14:paraId="51138BCA" w14:textId="77777777" w:rsidTr="00293AE1">
        <w:tc>
          <w:tcPr>
            <w:tcW w:w="1526" w:type="dxa"/>
            <w:shd w:val="clear" w:color="auto" w:fill="0070C0"/>
          </w:tcPr>
          <w:p w14:paraId="6E98FFAE" w14:textId="32CCD497" w:rsidR="00E70D0C" w:rsidRPr="00293AE1" w:rsidRDefault="00E70D0C" w:rsidP="00E70D0C">
            <w:pPr>
              <w:tabs>
                <w:tab w:val="left" w:pos="408"/>
              </w:tabs>
              <w:jc w:val="center"/>
              <w:rPr>
                <w:b/>
                <w:color w:val="FFFFFF" w:themeColor="background1"/>
              </w:rPr>
            </w:pPr>
            <w:r w:rsidRPr="00293AE1">
              <w:rPr>
                <w:b/>
                <w:color w:val="FFFFFF" w:themeColor="background1"/>
              </w:rPr>
              <w:t>Pkt 1.8 IDW</w:t>
            </w:r>
          </w:p>
        </w:tc>
        <w:tc>
          <w:tcPr>
            <w:tcW w:w="7654" w:type="dxa"/>
            <w:shd w:val="clear" w:color="auto" w:fill="0070C0"/>
          </w:tcPr>
          <w:p w14:paraId="7E95BA28" w14:textId="77047639" w:rsidR="00E70D0C" w:rsidRPr="00293AE1" w:rsidRDefault="00E70D0C" w:rsidP="00E70D0C">
            <w:pPr>
              <w:tabs>
                <w:tab w:val="left" w:pos="408"/>
              </w:tabs>
              <w:rPr>
                <w:color w:val="FFFFFF" w:themeColor="background1"/>
              </w:rPr>
            </w:pPr>
            <w:r w:rsidRPr="00293AE1">
              <w:rPr>
                <w:b/>
                <w:color w:val="FFFFFF" w:themeColor="background1"/>
              </w:rPr>
              <w:t>Wskazanie osób uprawnionych do komunikowania się z wykonawcami;</w:t>
            </w:r>
          </w:p>
        </w:tc>
      </w:tr>
      <w:tr w:rsidR="00E70D0C" w:rsidRPr="00A639C4" w14:paraId="42CE9A98" w14:textId="77777777" w:rsidTr="009E04CE">
        <w:tc>
          <w:tcPr>
            <w:tcW w:w="1526" w:type="dxa"/>
          </w:tcPr>
          <w:p w14:paraId="642FABC7" w14:textId="77777777" w:rsidR="00E70D0C" w:rsidRPr="00A639C4" w:rsidRDefault="00E70D0C" w:rsidP="00E70D0C">
            <w:pPr>
              <w:tabs>
                <w:tab w:val="left" w:pos="408"/>
              </w:tabs>
              <w:rPr>
                <w:b/>
              </w:rPr>
            </w:pPr>
          </w:p>
        </w:tc>
        <w:tc>
          <w:tcPr>
            <w:tcW w:w="7654" w:type="dxa"/>
          </w:tcPr>
          <w:p w14:paraId="4F586115" w14:textId="77777777" w:rsidR="00E70D0C" w:rsidRPr="007F5104" w:rsidRDefault="00E70D0C" w:rsidP="00E70D0C">
            <w:pPr>
              <w:jc w:val="both"/>
            </w:pPr>
            <w:r w:rsidRPr="007F5104">
              <w:t>Do komunikowania się z wykonawcami uprawnione są następujące osoby:</w:t>
            </w:r>
          </w:p>
          <w:p w14:paraId="0C914E3B" w14:textId="77777777" w:rsidR="00E70D0C" w:rsidRPr="007F5104" w:rsidRDefault="00E70D0C" w:rsidP="00E70D0C">
            <w:pPr>
              <w:jc w:val="both"/>
              <w:rPr>
                <w:b/>
              </w:rPr>
            </w:pPr>
            <w:r w:rsidRPr="007F5104">
              <w:rPr>
                <w:b/>
              </w:rPr>
              <w:t>Organizacja postępowania:</w:t>
            </w:r>
          </w:p>
          <w:p w14:paraId="7A6532FF" w14:textId="77777777" w:rsidR="00D624CC" w:rsidRDefault="00E70D0C" w:rsidP="00D624CC">
            <w:pPr>
              <w:pStyle w:val="Akapitzlist"/>
              <w:numPr>
                <w:ilvl w:val="0"/>
                <w:numId w:val="27"/>
              </w:numPr>
              <w:jc w:val="both"/>
            </w:pPr>
            <w:r w:rsidRPr="007F5104">
              <w:t>Mariusz Górak – Naczelnik Wydziału Zamówień Publicznych</w:t>
            </w:r>
          </w:p>
          <w:p w14:paraId="6898E49C" w14:textId="0C60D8AE" w:rsidR="00E70D0C" w:rsidRDefault="00D624CC" w:rsidP="00D624CC">
            <w:pPr>
              <w:pStyle w:val="Akapitzlist"/>
              <w:numPr>
                <w:ilvl w:val="0"/>
                <w:numId w:val="27"/>
              </w:numPr>
              <w:jc w:val="both"/>
            </w:pPr>
            <w:r>
              <w:t xml:space="preserve">Paweł </w:t>
            </w:r>
            <w:proofErr w:type="spellStart"/>
            <w:r>
              <w:t>Gierucki</w:t>
            </w:r>
            <w:proofErr w:type="spellEnd"/>
            <w:r>
              <w:t xml:space="preserve"> </w:t>
            </w:r>
            <w:r w:rsidR="00E70D0C" w:rsidRPr="007F5104">
              <w:t>- Sekretarz Komisji Przetargowej</w:t>
            </w:r>
            <w:r w:rsidR="00E70D0C" w:rsidRPr="00A639C4">
              <w:t xml:space="preserve"> </w:t>
            </w:r>
          </w:p>
          <w:p w14:paraId="13DDE609" w14:textId="49DEE2B8" w:rsidR="0033093C" w:rsidRPr="00A639C4" w:rsidRDefault="0033093C" w:rsidP="00E70D0C">
            <w:pPr>
              <w:tabs>
                <w:tab w:val="left" w:pos="408"/>
              </w:tabs>
            </w:pPr>
          </w:p>
        </w:tc>
      </w:tr>
      <w:tr w:rsidR="00E70D0C" w:rsidRPr="00A639C4" w14:paraId="011CBCE6" w14:textId="77777777" w:rsidTr="00293AE1">
        <w:trPr>
          <w:trHeight w:val="366"/>
        </w:trPr>
        <w:tc>
          <w:tcPr>
            <w:tcW w:w="9180" w:type="dxa"/>
            <w:gridSpan w:val="2"/>
            <w:shd w:val="clear" w:color="auto" w:fill="0070C0"/>
          </w:tcPr>
          <w:p w14:paraId="65BF90A3" w14:textId="068FA3EF" w:rsidR="00E70D0C" w:rsidRPr="00293AE1" w:rsidRDefault="00E70D0C" w:rsidP="00E70D0C">
            <w:pPr>
              <w:jc w:val="center"/>
              <w:rPr>
                <w:b/>
                <w:bCs/>
                <w:color w:val="FFFFFF" w:themeColor="background1"/>
              </w:rPr>
            </w:pPr>
            <w:bookmarkStart w:id="2" w:name="_Hlk155339952"/>
            <w:r w:rsidRPr="00293AE1">
              <w:rPr>
                <w:b/>
                <w:bCs/>
                <w:color w:val="FFFFFF" w:themeColor="background1"/>
              </w:rPr>
              <w:t>Koniec PIDP</w:t>
            </w:r>
          </w:p>
        </w:tc>
      </w:tr>
    </w:tbl>
    <w:bookmarkEnd w:id="2"/>
    <w:p w14:paraId="7D520801" w14:textId="4F09FDA2" w:rsidR="009E04CE" w:rsidRPr="009E04CE" w:rsidRDefault="009E04CE" w:rsidP="009E04CE">
      <w:pPr>
        <w:tabs>
          <w:tab w:val="left" w:pos="3342"/>
        </w:tabs>
      </w:pPr>
      <w:r>
        <w:tab/>
      </w:r>
    </w:p>
    <w:sectPr w:rsidR="009E04CE" w:rsidRPr="009E04CE" w:rsidSect="00A639C4">
      <w:headerReference w:type="default" r:id="rId10"/>
      <w:footerReference w:type="default" r:id="rId11"/>
      <w:pgSz w:w="11906" w:h="16838" w:code="9"/>
      <w:pgMar w:top="1417" w:right="1417" w:bottom="1417" w:left="1417"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353B9" w14:textId="77777777" w:rsidR="00543FA2" w:rsidRDefault="00543FA2" w:rsidP="00235CCF">
      <w:r>
        <w:separator/>
      </w:r>
    </w:p>
  </w:endnote>
  <w:endnote w:type="continuationSeparator" w:id="0">
    <w:p w14:paraId="36F761C0" w14:textId="77777777" w:rsidR="00543FA2" w:rsidRDefault="00543FA2" w:rsidP="0023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0B217" w14:textId="32E667A3" w:rsidR="00621C71" w:rsidRPr="0022552B" w:rsidRDefault="00621C71">
    <w:pPr>
      <w:pStyle w:val="Stopka"/>
      <w:jc w:val="right"/>
    </w:pPr>
  </w:p>
  <w:p w14:paraId="45AA3BBA" w14:textId="77777777" w:rsidR="00E70D0C" w:rsidRDefault="00621C71" w:rsidP="0022552B">
    <w:pPr>
      <w:pStyle w:val="Stopka"/>
      <w:tabs>
        <w:tab w:val="clear" w:pos="4536"/>
        <w:tab w:val="clear" w:pos="9072"/>
        <w:tab w:val="left" w:pos="7619"/>
      </w:tabs>
    </w:pPr>
    <w:r>
      <w:tab/>
    </w:r>
  </w:p>
  <w:tbl>
    <w:tblPr>
      <w:tblStyle w:val="Tabela-Siatka"/>
      <w:tblW w:w="9214" w:type="dxa"/>
      <w:tblCellSpacing w:w="20" w:type="dxa"/>
      <w:tblInd w:w="442" w:type="dxa"/>
      <w:tblLook w:val="04A0" w:firstRow="1" w:lastRow="0" w:firstColumn="1" w:lastColumn="0" w:noHBand="0" w:noVBand="1"/>
    </w:tblPr>
    <w:tblGrid>
      <w:gridCol w:w="4224"/>
      <w:gridCol w:w="4990"/>
    </w:tblGrid>
    <w:tr w:rsidR="00E70D0C" w14:paraId="63CF96BB" w14:textId="77777777" w:rsidTr="00E70D0C">
      <w:trPr>
        <w:tblCellSpacing w:w="20" w:type="dxa"/>
      </w:trPr>
      <w:tc>
        <w:tcPr>
          <w:tcW w:w="4164" w:type="dxa"/>
        </w:tcPr>
        <w:p w14:paraId="2EC239F2" w14:textId="5EDF27A4" w:rsidR="00E70D0C" w:rsidRDefault="00E70D0C" w:rsidP="00E70D0C">
          <w:pPr>
            <w:pStyle w:val="Stopka"/>
            <w:jc w:val="center"/>
          </w:pPr>
          <w:r>
            <w:rPr>
              <w:b/>
              <w:bCs/>
            </w:rPr>
            <w:t xml:space="preserve">- </w:t>
          </w:r>
          <w:r w:rsidRPr="00971921">
            <w:rPr>
              <w:b/>
              <w:bCs/>
            </w:rPr>
            <w:t>wersja 202</w:t>
          </w:r>
          <w:r w:rsidR="00293AE1">
            <w:rPr>
              <w:b/>
              <w:bCs/>
            </w:rPr>
            <w:t>6</w:t>
          </w:r>
          <w:r>
            <w:rPr>
              <w:b/>
              <w:bCs/>
            </w:rPr>
            <w:t xml:space="preserve"> -</w:t>
          </w:r>
        </w:p>
      </w:tc>
      <w:tc>
        <w:tcPr>
          <w:tcW w:w="4930" w:type="dxa"/>
        </w:tcPr>
        <w:p w14:paraId="6C35B78D" w14:textId="77777777" w:rsidR="00E70D0C" w:rsidRDefault="00E70D0C" w:rsidP="00E70D0C">
          <w:pPr>
            <w:pStyle w:val="Stopka"/>
            <w:jc w:val="center"/>
          </w:pPr>
          <w:r w:rsidRPr="00B13C38">
            <w:t xml:space="preserve">Strona </w:t>
          </w:r>
          <w:r w:rsidRPr="00B13C38">
            <w:rPr>
              <w:b/>
              <w:bCs/>
            </w:rPr>
            <w:fldChar w:fldCharType="begin"/>
          </w:r>
          <w:r w:rsidRPr="00B13C38">
            <w:rPr>
              <w:b/>
              <w:bCs/>
            </w:rPr>
            <w:instrText>PAGE</w:instrText>
          </w:r>
          <w:r w:rsidRPr="00B13C38">
            <w:rPr>
              <w:b/>
              <w:bCs/>
            </w:rPr>
            <w:fldChar w:fldCharType="separate"/>
          </w:r>
          <w:r w:rsidR="0043667C">
            <w:rPr>
              <w:b/>
              <w:bCs/>
              <w:noProof/>
            </w:rPr>
            <w:t>1</w:t>
          </w:r>
          <w:r w:rsidRPr="00B13C38">
            <w:rPr>
              <w:b/>
              <w:bCs/>
            </w:rPr>
            <w:fldChar w:fldCharType="end"/>
          </w:r>
          <w:r w:rsidRPr="00B13C38">
            <w:t xml:space="preserve"> z</w:t>
          </w:r>
          <w:r>
            <w:t xml:space="preserve"> </w:t>
          </w:r>
          <w:r w:rsidRPr="00B13C38">
            <w:rPr>
              <w:b/>
              <w:bCs/>
            </w:rPr>
            <w:fldChar w:fldCharType="begin"/>
          </w:r>
          <w:r w:rsidRPr="00B13C38">
            <w:rPr>
              <w:b/>
              <w:bCs/>
            </w:rPr>
            <w:instrText>NUMPAGES</w:instrText>
          </w:r>
          <w:r w:rsidRPr="00B13C38">
            <w:rPr>
              <w:b/>
              <w:bCs/>
            </w:rPr>
            <w:fldChar w:fldCharType="separate"/>
          </w:r>
          <w:r w:rsidR="0043667C">
            <w:rPr>
              <w:b/>
              <w:bCs/>
              <w:noProof/>
            </w:rPr>
            <w:t>21</w:t>
          </w:r>
          <w:r w:rsidRPr="00B13C38">
            <w:rPr>
              <w:b/>
              <w:bCs/>
            </w:rPr>
            <w:fldChar w:fldCharType="end"/>
          </w:r>
        </w:p>
      </w:tc>
    </w:tr>
  </w:tbl>
  <w:p w14:paraId="01792C6C" w14:textId="64D47570" w:rsidR="00621C71" w:rsidRDefault="00621C71" w:rsidP="0022552B">
    <w:pPr>
      <w:pStyle w:val="Stopka"/>
      <w:tabs>
        <w:tab w:val="clear" w:pos="4536"/>
        <w:tab w:val="clear" w:pos="9072"/>
        <w:tab w:val="left" w:pos="761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30ADF" w14:textId="77777777" w:rsidR="00543FA2" w:rsidRDefault="00543FA2" w:rsidP="00235CCF">
      <w:r>
        <w:separator/>
      </w:r>
    </w:p>
  </w:footnote>
  <w:footnote w:type="continuationSeparator" w:id="0">
    <w:p w14:paraId="7A4C09F1" w14:textId="77777777" w:rsidR="00543FA2" w:rsidRDefault="00543FA2" w:rsidP="00235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53" w:type="pct"/>
      <w:tblInd w:w="3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3544"/>
      <w:gridCol w:w="5671"/>
    </w:tblGrid>
    <w:tr w:rsidR="00717740" w:rsidRPr="002718B5" w14:paraId="6DBFE498" w14:textId="77777777" w:rsidTr="00293AE1">
      <w:trPr>
        <w:trHeight w:val="296"/>
      </w:trPr>
      <w:tc>
        <w:tcPr>
          <w:tcW w:w="3544" w:type="dxa"/>
          <w:shd w:val="clear" w:color="auto" w:fill="FFFFFF"/>
        </w:tcPr>
        <w:p w14:paraId="30B1FC05" w14:textId="344E3A7D" w:rsidR="00717740" w:rsidRPr="00CA6529" w:rsidRDefault="00293AE1" w:rsidP="00293AE1">
          <w:pPr>
            <w:ind w:left="33" w:hanging="33"/>
            <w:rPr>
              <w:noProof/>
            </w:rPr>
          </w:pPr>
          <w:r w:rsidRPr="00CA6529">
            <w:rPr>
              <w:noProof/>
            </w:rPr>
            <w:drawing>
              <wp:inline distT="0" distB="0" distL="0" distR="0" wp14:anchorId="38268EAC" wp14:editId="3A3C3E57">
                <wp:extent cx="1955165" cy="609600"/>
                <wp:effectExtent l="0" t="0" r="0" b="0"/>
                <wp:docPr id="74708423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20424" t="32407" r="8223" b="39761"/>
                        <a:stretch>
                          <a:fillRect/>
                        </a:stretch>
                      </pic:blipFill>
                      <pic:spPr bwMode="auto">
                        <a:xfrm>
                          <a:off x="0" y="0"/>
                          <a:ext cx="1955165" cy="609600"/>
                        </a:xfrm>
                        <a:prstGeom prst="rect">
                          <a:avLst/>
                        </a:prstGeom>
                        <a:noFill/>
                        <a:ln>
                          <a:noFill/>
                        </a:ln>
                      </pic:spPr>
                    </pic:pic>
                  </a:graphicData>
                </a:graphic>
              </wp:inline>
            </w:drawing>
          </w:r>
        </w:p>
      </w:tc>
      <w:tc>
        <w:tcPr>
          <w:tcW w:w="5671" w:type="dxa"/>
          <w:shd w:val="clear" w:color="auto" w:fill="FFFFFF"/>
          <w:vAlign w:val="center"/>
        </w:tcPr>
        <w:p w14:paraId="4C5AB163" w14:textId="5B07EC42" w:rsidR="00293AE1" w:rsidRDefault="00293AE1" w:rsidP="00293AE1">
          <w:pPr>
            <w:pStyle w:val="Nagwek"/>
            <w:jc w:val="center"/>
            <w:rPr>
              <w:b/>
              <w:bCs/>
            </w:rPr>
          </w:pPr>
          <w:r w:rsidRPr="00B74C3B">
            <w:rPr>
              <w:bCs/>
            </w:rPr>
            <w:t>Numer referencyjny:</w:t>
          </w:r>
        </w:p>
        <w:p w14:paraId="08720CDD" w14:textId="77777777" w:rsidR="00293AE1" w:rsidRDefault="00293AE1" w:rsidP="00293AE1">
          <w:pPr>
            <w:pStyle w:val="Nagwek"/>
            <w:jc w:val="center"/>
            <w:rPr>
              <w:b/>
              <w:bCs/>
            </w:rPr>
          </w:pPr>
        </w:p>
        <w:p w14:paraId="1B88E4D8" w14:textId="55A891FC" w:rsidR="00717740" w:rsidRPr="00CA6529" w:rsidRDefault="00293AE1" w:rsidP="00293AE1">
          <w:pPr>
            <w:pStyle w:val="Nagwek"/>
            <w:jc w:val="center"/>
            <w:rPr>
              <w:b/>
            </w:rPr>
          </w:pPr>
          <w:r w:rsidRPr="00B74C3B">
            <w:rPr>
              <w:b/>
              <w:bCs/>
            </w:rPr>
            <w:t>PZDW/WZP/243/</w:t>
          </w:r>
          <w:r w:rsidR="006B5E90">
            <w:rPr>
              <w:b/>
              <w:bCs/>
            </w:rPr>
            <w:t>WM/2/2026</w:t>
          </w:r>
        </w:p>
      </w:tc>
    </w:tr>
    <w:tr w:rsidR="00717740" w:rsidRPr="002718B5" w14:paraId="5F77227F" w14:textId="77777777" w:rsidTr="00293AE1">
      <w:trPr>
        <w:trHeight w:val="296"/>
      </w:trPr>
      <w:tc>
        <w:tcPr>
          <w:tcW w:w="9215" w:type="dxa"/>
          <w:gridSpan w:val="2"/>
          <w:shd w:val="clear" w:color="auto" w:fill="FFFFFF"/>
        </w:tcPr>
        <w:p w14:paraId="31E857FB" w14:textId="77777777" w:rsidR="00E70D0C" w:rsidRDefault="00717740" w:rsidP="00E70D0C">
          <w:pPr>
            <w:pStyle w:val="Nagwek"/>
            <w:jc w:val="center"/>
            <w:rPr>
              <w:b/>
            </w:rPr>
          </w:pPr>
          <w:r w:rsidRPr="00CA6529">
            <w:rPr>
              <w:b/>
            </w:rPr>
            <w:t xml:space="preserve">SPECYFIKACJA WARUNKÓW ZAMÓWIENIA </w:t>
          </w:r>
          <w:r w:rsidRPr="00CA6529">
            <w:rPr>
              <w:b/>
            </w:rPr>
            <w:br/>
          </w:r>
          <w:r w:rsidRPr="00EA37E4">
            <w:rPr>
              <w:b/>
              <w:color w:val="000000"/>
              <w:spacing w:val="-12"/>
              <w:lang w:val="x-none" w:eastAsia="x-none"/>
            </w:rPr>
            <w:t>TRYB PODSTAWOWY -</w:t>
          </w:r>
          <w:r>
            <w:rPr>
              <w:b/>
              <w:color w:val="000000"/>
              <w:spacing w:val="-12"/>
              <w:lang w:eastAsia="x-none"/>
            </w:rPr>
            <w:t xml:space="preserve"> </w:t>
          </w:r>
          <w:r w:rsidRPr="00EA37E4">
            <w:rPr>
              <w:b/>
              <w:color w:val="000000"/>
              <w:spacing w:val="-12"/>
              <w:lang w:val="x-none" w:eastAsia="x-none"/>
            </w:rPr>
            <w:t xml:space="preserve">WARIANT </w:t>
          </w:r>
          <w:r>
            <w:rPr>
              <w:b/>
              <w:color w:val="000000"/>
              <w:spacing w:val="-12"/>
              <w:lang w:val="x-none" w:eastAsia="x-none"/>
            </w:rPr>
            <w:t xml:space="preserve">Z MOŻLIWOŚCIĄ NEGOCJACJI </w:t>
          </w:r>
          <w:r w:rsidRPr="00EA37E4">
            <w:rPr>
              <w:b/>
              <w:color w:val="000000"/>
              <w:spacing w:val="-12"/>
              <w:lang w:val="x-none" w:eastAsia="x-none"/>
            </w:rPr>
            <w:t xml:space="preserve">(art. 275 </w:t>
          </w:r>
          <w:r w:rsidRPr="003847B5">
            <w:rPr>
              <w:b/>
              <w:color w:val="000000"/>
              <w:spacing w:val="-12"/>
              <w:lang w:val="x-none" w:eastAsia="x-none"/>
            </w:rPr>
            <w:t xml:space="preserve">pkt </w:t>
          </w:r>
          <w:r>
            <w:rPr>
              <w:b/>
              <w:color w:val="000000"/>
              <w:spacing w:val="-12"/>
              <w:lang w:eastAsia="x-none"/>
            </w:rPr>
            <w:t>2</w:t>
          </w:r>
          <w:r w:rsidRPr="00EA37E4">
            <w:rPr>
              <w:b/>
              <w:color w:val="000000"/>
              <w:spacing w:val="-12"/>
              <w:lang w:val="x-none" w:eastAsia="x-none"/>
            </w:rPr>
            <w:t xml:space="preserve"> </w:t>
          </w:r>
          <w:proofErr w:type="spellStart"/>
          <w:r w:rsidRPr="00EA37E4">
            <w:rPr>
              <w:b/>
              <w:color w:val="000000"/>
              <w:spacing w:val="-12"/>
              <w:lang w:val="x-none" w:eastAsia="x-none"/>
            </w:rPr>
            <w:t>Pzp</w:t>
          </w:r>
          <w:proofErr w:type="spellEnd"/>
          <w:r w:rsidRPr="00EA37E4">
            <w:rPr>
              <w:b/>
              <w:color w:val="000000"/>
              <w:spacing w:val="-12"/>
              <w:lang w:val="x-none" w:eastAsia="x-none"/>
            </w:rPr>
            <w:t>)</w:t>
          </w:r>
          <w:r>
            <w:rPr>
              <w:b/>
            </w:rPr>
            <w:br/>
          </w:r>
          <w:r w:rsidRPr="00B13C38">
            <w:rPr>
              <w:b/>
            </w:rPr>
            <w:t xml:space="preserve"> </w:t>
          </w:r>
        </w:p>
        <w:p w14:paraId="09AA25C1" w14:textId="536DAF3B" w:rsidR="00717740" w:rsidRPr="00CA6529" w:rsidRDefault="00717740" w:rsidP="00E70D0C">
          <w:pPr>
            <w:pStyle w:val="Nagwek"/>
            <w:jc w:val="center"/>
            <w:rPr>
              <w:b/>
            </w:rPr>
          </w:pPr>
          <w:r w:rsidRPr="00CA6529">
            <w:rPr>
              <w:b/>
            </w:rPr>
            <w:t>ROZDZIAŁ I - INSTRUKCJA DLA WYKONAWCÓW (IDW)</w:t>
          </w:r>
          <w:r>
            <w:rPr>
              <w:b/>
            </w:rPr>
            <w:br/>
          </w:r>
          <w:r w:rsidRPr="00EA37E4">
            <w:rPr>
              <w:b/>
              <w:color w:val="000000"/>
              <w:spacing w:val="-12"/>
              <w:lang w:val="x-none" w:eastAsia="x-none"/>
            </w:rPr>
            <w:t>PODSTAWOWE INFORMACJE DOTYCZĄCE POSTĘPOWANIA (PIDP)</w:t>
          </w:r>
        </w:p>
      </w:tc>
    </w:tr>
  </w:tbl>
  <w:p w14:paraId="57BF7851" w14:textId="77777777" w:rsidR="00293AE1" w:rsidRPr="00B74C3B" w:rsidRDefault="00293AE1" w:rsidP="00235CCF">
    <w:pPr>
      <w:pStyle w:val="Nagwek"/>
      <w:rPr>
        <w:rFonts w:eastAsiaTheme="major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13682"/>
    <w:multiLevelType w:val="hybridMultilevel"/>
    <w:tmpl w:val="895889F2"/>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101743"/>
    <w:multiLevelType w:val="hybridMultilevel"/>
    <w:tmpl w:val="44E2F33A"/>
    <w:lvl w:ilvl="0" w:tplc="8FC62A44">
      <w:start w:val="1"/>
      <w:numFmt w:val="decimal"/>
      <w:lvlText w:val="%1."/>
      <w:lvlJc w:val="left"/>
      <w:pPr>
        <w:ind w:left="1004" w:hanging="360"/>
      </w:pPr>
      <w:rPr>
        <w:rFonts w:ascii="Arial" w:eastAsia="Times New Roman" w:hAnsi="Arial" w:cs="Arial"/>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0B5B53D1"/>
    <w:multiLevelType w:val="hybridMultilevel"/>
    <w:tmpl w:val="96BC3AD8"/>
    <w:lvl w:ilvl="0" w:tplc="417EEE2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D6043D8"/>
    <w:multiLevelType w:val="multilevel"/>
    <w:tmpl w:val="3E023DAE"/>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4" w15:restartNumberingAfterBreak="0">
    <w:nsid w:val="0F5140EA"/>
    <w:multiLevelType w:val="hybridMultilevel"/>
    <w:tmpl w:val="84E604BC"/>
    <w:lvl w:ilvl="0" w:tplc="0415000F">
      <w:start w:val="1"/>
      <w:numFmt w:val="decimal"/>
      <w:lvlText w:val="%1."/>
      <w:lvlJc w:val="left"/>
      <w:pPr>
        <w:ind w:left="720" w:hanging="360"/>
      </w:pPr>
      <w:rPr>
        <w:rFonts w:hint="default"/>
      </w:rPr>
    </w:lvl>
    <w:lvl w:ilvl="1" w:tplc="F17E25D0">
      <w:start w:val="1"/>
      <w:numFmt w:val="decimal"/>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468E4"/>
    <w:multiLevelType w:val="hybridMultilevel"/>
    <w:tmpl w:val="5D54F46A"/>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3417DE"/>
    <w:multiLevelType w:val="hybridMultilevel"/>
    <w:tmpl w:val="900C8B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B2230B"/>
    <w:multiLevelType w:val="hybridMultilevel"/>
    <w:tmpl w:val="3FFE4924"/>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677518"/>
    <w:multiLevelType w:val="hybridMultilevel"/>
    <w:tmpl w:val="DC425588"/>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FD616C4"/>
    <w:multiLevelType w:val="hybridMultilevel"/>
    <w:tmpl w:val="1722B22C"/>
    <w:lvl w:ilvl="0" w:tplc="862262D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00B6DB7"/>
    <w:multiLevelType w:val="hybridMultilevel"/>
    <w:tmpl w:val="3D0696FC"/>
    <w:lvl w:ilvl="0" w:tplc="B71C2E2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11B50B4"/>
    <w:multiLevelType w:val="hybridMultilevel"/>
    <w:tmpl w:val="8564C2C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2A6A51"/>
    <w:multiLevelType w:val="hybridMultilevel"/>
    <w:tmpl w:val="AFD28C08"/>
    <w:lvl w:ilvl="0" w:tplc="8556CABA">
      <w:start w:val="1"/>
      <w:numFmt w:val="lowerLetter"/>
      <w:lvlText w:val="%1)"/>
      <w:lvlJc w:val="left"/>
      <w:pPr>
        <w:ind w:left="1800" w:hanging="360"/>
      </w:pPr>
      <w:rPr>
        <w:rFonts w:cs="Times New Roman"/>
        <w:b/>
        <w:color w:val="auto"/>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3" w15:restartNumberingAfterBreak="0">
    <w:nsid w:val="24EE74CB"/>
    <w:multiLevelType w:val="hybridMultilevel"/>
    <w:tmpl w:val="DB56F54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1B5113"/>
    <w:multiLevelType w:val="hybridMultilevel"/>
    <w:tmpl w:val="DC1EE5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735ED4"/>
    <w:multiLevelType w:val="hybridMultilevel"/>
    <w:tmpl w:val="779E63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3F7F18"/>
    <w:multiLevelType w:val="hybridMultilevel"/>
    <w:tmpl w:val="B9601538"/>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7C258CE"/>
    <w:multiLevelType w:val="hybridMultilevel"/>
    <w:tmpl w:val="51C8ED3A"/>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14BA6"/>
    <w:multiLevelType w:val="hybridMultilevel"/>
    <w:tmpl w:val="A60E0EF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39DF5480"/>
    <w:multiLevelType w:val="hybridMultilevel"/>
    <w:tmpl w:val="E00A760C"/>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CBA606F"/>
    <w:multiLevelType w:val="hybridMultilevel"/>
    <w:tmpl w:val="8AF209DA"/>
    <w:lvl w:ilvl="0" w:tplc="428C7726">
      <w:start w:val="3"/>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7E372A"/>
    <w:multiLevelType w:val="hybridMultilevel"/>
    <w:tmpl w:val="2ED635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E6564C"/>
    <w:multiLevelType w:val="hybridMultilevel"/>
    <w:tmpl w:val="E0F83656"/>
    <w:lvl w:ilvl="0" w:tplc="862262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3D7B35"/>
    <w:multiLevelType w:val="hybridMultilevel"/>
    <w:tmpl w:val="11449A48"/>
    <w:lvl w:ilvl="0" w:tplc="435ECE72">
      <w:start w:val="1"/>
      <w:numFmt w:val="decimal"/>
      <w:lvlText w:val="%1."/>
      <w:lvlJc w:val="left"/>
      <w:pPr>
        <w:ind w:left="1080" w:hanging="360"/>
      </w:pPr>
      <w:rPr>
        <w:rFonts w:ascii="Arial" w:hAnsi="Arial" w:cs="Arial" w:hint="default"/>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D841659"/>
    <w:multiLevelType w:val="hybridMultilevel"/>
    <w:tmpl w:val="9140A9A0"/>
    <w:lvl w:ilvl="0" w:tplc="E7B00BBA">
      <w:numFmt w:val="bullet"/>
      <w:lvlText w:val="•"/>
      <w:lvlJc w:val="left"/>
      <w:pPr>
        <w:ind w:left="1065" w:hanging="705"/>
      </w:pPr>
      <w:rPr>
        <w:rFonts w:ascii="Calibri" w:eastAsia="Calibr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4E6B2768"/>
    <w:multiLevelType w:val="hybridMultilevel"/>
    <w:tmpl w:val="1588535A"/>
    <w:lvl w:ilvl="0" w:tplc="3192373E">
      <w:start w:val="1"/>
      <w:numFmt w:val="decimal"/>
      <w:lvlText w:val="%1."/>
      <w:lvlJc w:val="left"/>
      <w:pPr>
        <w:ind w:left="1004" w:hanging="360"/>
      </w:pPr>
      <w:rPr>
        <w:rFonts w:ascii="Arial" w:eastAsia="Times New Roman" w:hAnsi="Arial" w:cs="Arial"/>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6" w15:restartNumberingAfterBreak="0">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7" w15:restartNumberingAfterBreak="0">
    <w:nsid w:val="53FB0F4C"/>
    <w:multiLevelType w:val="multilevel"/>
    <w:tmpl w:val="F3A824C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4685150"/>
    <w:multiLevelType w:val="hybridMultilevel"/>
    <w:tmpl w:val="95CC5E94"/>
    <w:lvl w:ilvl="0" w:tplc="D97CE8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A742A3"/>
    <w:multiLevelType w:val="hybridMultilevel"/>
    <w:tmpl w:val="F8F6A506"/>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67D4BB0"/>
    <w:multiLevelType w:val="hybridMultilevel"/>
    <w:tmpl w:val="D3669BBC"/>
    <w:lvl w:ilvl="0" w:tplc="E8D6F19E">
      <w:start w:val="1"/>
      <w:numFmt w:val="decimal"/>
      <w:lvlText w:val="%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44033B"/>
    <w:multiLevelType w:val="hybridMultilevel"/>
    <w:tmpl w:val="50F2D3DE"/>
    <w:lvl w:ilvl="0" w:tplc="CEF63322">
      <w:start w:val="1"/>
      <w:numFmt w:val="decimal"/>
      <w:lvlText w:val="%1."/>
      <w:lvlJc w:val="left"/>
      <w:pPr>
        <w:tabs>
          <w:tab w:val="num" w:pos="1800"/>
        </w:tabs>
        <w:ind w:left="1800" w:hanging="363"/>
      </w:pPr>
      <w:rPr>
        <w:rFonts w:ascii="Arial" w:eastAsia="Times New Roman" w:hAnsi="Arial" w:cs="Arial" w:hint="default"/>
        <w:b/>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4D1B0B"/>
    <w:multiLevelType w:val="hybridMultilevel"/>
    <w:tmpl w:val="D27EAFB0"/>
    <w:lvl w:ilvl="0" w:tplc="74A68702">
      <w:start w:val="1"/>
      <w:numFmt w:val="decimal"/>
      <w:lvlText w:val="%1)"/>
      <w:lvlJc w:val="left"/>
      <w:pPr>
        <w:ind w:left="1080" w:hanging="360"/>
      </w:pPr>
      <w:rPr>
        <w:rFonts w:cs="Times New Roman"/>
        <w:b/>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3" w15:restartNumberingAfterBreak="0">
    <w:nsid w:val="59A97CF5"/>
    <w:multiLevelType w:val="hybridMultilevel"/>
    <w:tmpl w:val="76284344"/>
    <w:lvl w:ilvl="0" w:tplc="E7B00BBA">
      <w:numFmt w:val="bullet"/>
      <w:lvlText w:val="•"/>
      <w:lvlJc w:val="left"/>
      <w:pPr>
        <w:ind w:left="1065" w:hanging="705"/>
      </w:pPr>
      <w:rPr>
        <w:rFonts w:ascii="Calibri" w:eastAsia="Calibr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5CCC508B"/>
    <w:multiLevelType w:val="hybridMultilevel"/>
    <w:tmpl w:val="3F1ED6A4"/>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3EB08DA"/>
    <w:multiLevelType w:val="hybridMultilevel"/>
    <w:tmpl w:val="A4F6D8FE"/>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130048"/>
    <w:multiLevelType w:val="hybridMultilevel"/>
    <w:tmpl w:val="9906188C"/>
    <w:lvl w:ilvl="0" w:tplc="8B920420">
      <w:start w:val="1"/>
      <w:numFmt w:val="bullet"/>
      <w:lvlText w:val="-"/>
      <w:lvlJc w:val="left"/>
      <w:pPr>
        <w:ind w:left="360" w:hanging="360"/>
      </w:pPr>
      <w:rPr>
        <w:rFonts w:ascii="Calibri" w:hAnsi="Calibri"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92A2E03"/>
    <w:multiLevelType w:val="hybridMultilevel"/>
    <w:tmpl w:val="AC74787C"/>
    <w:lvl w:ilvl="0" w:tplc="FFFFFFFF">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033FCA"/>
    <w:multiLevelType w:val="hybridMultilevel"/>
    <w:tmpl w:val="C406A08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70A66BB4"/>
    <w:multiLevelType w:val="hybridMultilevel"/>
    <w:tmpl w:val="8B7A292A"/>
    <w:lvl w:ilvl="0" w:tplc="75909238">
      <w:start w:val="1"/>
      <w:numFmt w:val="decimal"/>
      <w:lvlText w:val="%1)"/>
      <w:lvlJc w:val="left"/>
      <w:pPr>
        <w:ind w:left="1068" w:hanging="360"/>
      </w:pPr>
      <w:rPr>
        <w:rFonts w:ascii="Arial" w:eastAsia="Times New Roman" w:hAnsi="Arial" w:cs="Arial" w:hint="default"/>
        <w:b/>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0" w15:restartNumberingAfterBreak="0">
    <w:nsid w:val="718A0E6C"/>
    <w:multiLevelType w:val="hybridMultilevel"/>
    <w:tmpl w:val="3B8E09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BD45F1"/>
    <w:multiLevelType w:val="hybridMultilevel"/>
    <w:tmpl w:val="FCA87BB0"/>
    <w:lvl w:ilvl="0" w:tplc="6B4CAB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65E566D"/>
    <w:multiLevelType w:val="multilevel"/>
    <w:tmpl w:val="13C24152"/>
    <w:lvl w:ilvl="0">
      <w:start w:val="1"/>
      <w:numFmt w:val="decimal"/>
      <w:lvlText w:val="%1."/>
      <w:lvlJc w:val="left"/>
      <w:pPr>
        <w:ind w:left="720" w:hanging="360"/>
      </w:pPr>
      <w:rPr>
        <w:rFonts w:hint="default"/>
        <w:sz w:val="20"/>
        <w:szCs w:val="20"/>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3" w15:restartNumberingAfterBreak="0">
    <w:nsid w:val="76CF380D"/>
    <w:multiLevelType w:val="hybridMultilevel"/>
    <w:tmpl w:val="D4BEF99C"/>
    <w:lvl w:ilvl="0" w:tplc="04150001">
      <w:start w:val="1"/>
      <w:numFmt w:val="bullet"/>
      <w:lvlText w:val=""/>
      <w:lvlJc w:val="left"/>
      <w:pPr>
        <w:ind w:left="-169" w:hanging="360"/>
      </w:pPr>
      <w:rPr>
        <w:rFonts w:ascii="Symbol" w:hAnsi="Symbol" w:hint="default"/>
      </w:rPr>
    </w:lvl>
    <w:lvl w:ilvl="1" w:tplc="04150003" w:tentative="1">
      <w:start w:val="1"/>
      <w:numFmt w:val="bullet"/>
      <w:lvlText w:val="o"/>
      <w:lvlJc w:val="left"/>
      <w:pPr>
        <w:ind w:left="551" w:hanging="360"/>
      </w:pPr>
      <w:rPr>
        <w:rFonts w:ascii="Courier New" w:hAnsi="Courier New" w:cs="Courier New" w:hint="default"/>
      </w:rPr>
    </w:lvl>
    <w:lvl w:ilvl="2" w:tplc="04150005" w:tentative="1">
      <w:start w:val="1"/>
      <w:numFmt w:val="bullet"/>
      <w:lvlText w:val=""/>
      <w:lvlJc w:val="left"/>
      <w:pPr>
        <w:ind w:left="1271" w:hanging="360"/>
      </w:pPr>
      <w:rPr>
        <w:rFonts w:ascii="Wingdings" w:hAnsi="Wingdings" w:hint="default"/>
      </w:rPr>
    </w:lvl>
    <w:lvl w:ilvl="3" w:tplc="04150001" w:tentative="1">
      <w:start w:val="1"/>
      <w:numFmt w:val="bullet"/>
      <w:lvlText w:val=""/>
      <w:lvlJc w:val="left"/>
      <w:pPr>
        <w:ind w:left="1991" w:hanging="360"/>
      </w:pPr>
      <w:rPr>
        <w:rFonts w:ascii="Symbol" w:hAnsi="Symbol" w:hint="default"/>
      </w:rPr>
    </w:lvl>
    <w:lvl w:ilvl="4" w:tplc="04150003" w:tentative="1">
      <w:start w:val="1"/>
      <w:numFmt w:val="bullet"/>
      <w:lvlText w:val="o"/>
      <w:lvlJc w:val="left"/>
      <w:pPr>
        <w:ind w:left="2711" w:hanging="360"/>
      </w:pPr>
      <w:rPr>
        <w:rFonts w:ascii="Courier New" w:hAnsi="Courier New" w:cs="Courier New" w:hint="default"/>
      </w:rPr>
    </w:lvl>
    <w:lvl w:ilvl="5" w:tplc="04150005" w:tentative="1">
      <w:start w:val="1"/>
      <w:numFmt w:val="bullet"/>
      <w:lvlText w:val=""/>
      <w:lvlJc w:val="left"/>
      <w:pPr>
        <w:ind w:left="3431" w:hanging="360"/>
      </w:pPr>
      <w:rPr>
        <w:rFonts w:ascii="Wingdings" w:hAnsi="Wingdings" w:hint="default"/>
      </w:rPr>
    </w:lvl>
    <w:lvl w:ilvl="6" w:tplc="04150001" w:tentative="1">
      <w:start w:val="1"/>
      <w:numFmt w:val="bullet"/>
      <w:lvlText w:val=""/>
      <w:lvlJc w:val="left"/>
      <w:pPr>
        <w:ind w:left="4151" w:hanging="360"/>
      </w:pPr>
      <w:rPr>
        <w:rFonts w:ascii="Symbol" w:hAnsi="Symbol" w:hint="default"/>
      </w:rPr>
    </w:lvl>
    <w:lvl w:ilvl="7" w:tplc="04150003" w:tentative="1">
      <w:start w:val="1"/>
      <w:numFmt w:val="bullet"/>
      <w:lvlText w:val="o"/>
      <w:lvlJc w:val="left"/>
      <w:pPr>
        <w:ind w:left="4871" w:hanging="360"/>
      </w:pPr>
      <w:rPr>
        <w:rFonts w:ascii="Courier New" w:hAnsi="Courier New" w:cs="Courier New" w:hint="default"/>
      </w:rPr>
    </w:lvl>
    <w:lvl w:ilvl="8" w:tplc="04150005" w:tentative="1">
      <w:start w:val="1"/>
      <w:numFmt w:val="bullet"/>
      <w:lvlText w:val=""/>
      <w:lvlJc w:val="left"/>
      <w:pPr>
        <w:ind w:left="5591" w:hanging="360"/>
      </w:pPr>
      <w:rPr>
        <w:rFonts w:ascii="Wingdings" w:hAnsi="Wingdings" w:hint="default"/>
      </w:rPr>
    </w:lvl>
  </w:abstractNum>
  <w:abstractNum w:abstractNumId="44" w15:restartNumberingAfterBreak="0">
    <w:nsid w:val="79B02E67"/>
    <w:multiLevelType w:val="hybridMultilevel"/>
    <w:tmpl w:val="B1CEE0E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7CAE7B9B"/>
    <w:multiLevelType w:val="hybridMultilevel"/>
    <w:tmpl w:val="6554AA1E"/>
    <w:lvl w:ilvl="0" w:tplc="6B4CAB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6" w15:restartNumberingAfterBreak="0">
    <w:nsid w:val="7FAF2A59"/>
    <w:multiLevelType w:val="multilevel"/>
    <w:tmpl w:val="D7F80074"/>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75052478">
    <w:abstractNumId w:val="19"/>
  </w:num>
  <w:num w:numId="2" w16cid:durableId="196507454">
    <w:abstractNumId w:val="10"/>
  </w:num>
  <w:num w:numId="3" w16cid:durableId="1167791481">
    <w:abstractNumId w:val="6"/>
  </w:num>
  <w:num w:numId="4" w16cid:durableId="36976295">
    <w:abstractNumId w:val="26"/>
  </w:num>
  <w:num w:numId="5" w16cid:durableId="1546598068">
    <w:abstractNumId w:val="16"/>
  </w:num>
  <w:num w:numId="6" w16cid:durableId="198205666">
    <w:abstractNumId w:val="39"/>
  </w:num>
  <w:num w:numId="7" w16cid:durableId="1947927781">
    <w:abstractNumId w:val="32"/>
  </w:num>
  <w:num w:numId="8" w16cid:durableId="539515593">
    <w:abstractNumId w:val="12"/>
  </w:num>
  <w:num w:numId="9" w16cid:durableId="723412913">
    <w:abstractNumId w:val="8"/>
  </w:num>
  <w:num w:numId="10" w16cid:durableId="639655415">
    <w:abstractNumId w:val="11"/>
  </w:num>
  <w:num w:numId="11" w16cid:durableId="463425786">
    <w:abstractNumId w:val="38"/>
  </w:num>
  <w:num w:numId="12" w16cid:durableId="727806384">
    <w:abstractNumId w:val="25"/>
  </w:num>
  <w:num w:numId="13" w16cid:durableId="1984458972">
    <w:abstractNumId w:val="45"/>
  </w:num>
  <w:num w:numId="14" w16cid:durableId="2142112458">
    <w:abstractNumId w:val="40"/>
  </w:num>
  <w:num w:numId="15" w16cid:durableId="544953501">
    <w:abstractNumId w:val="21"/>
  </w:num>
  <w:num w:numId="16" w16cid:durableId="518856437">
    <w:abstractNumId w:val="3"/>
  </w:num>
  <w:num w:numId="17" w16cid:durableId="1636256430">
    <w:abstractNumId w:val="42"/>
  </w:num>
  <w:num w:numId="18" w16cid:durableId="379984669">
    <w:abstractNumId w:val="14"/>
  </w:num>
  <w:num w:numId="19" w16cid:durableId="1157843812">
    <w:abstractNumId w:val="1"/>
  </w:num>
  <w:num w:numId="20" w16cid:durableId="1007442389">
    <w:abstractNumId w:val="28"/>
  </w:num>
  <w:num w:numId="21" w16cid:durableId="341586878">
    <w:abstractNumId w:val="2"/>
  </w:num>
  <w:num w:numId="22" w16cid:durableId="683093348">
    <w:abstractNumId w:val="4"/>
  </w:num>
  <w:num w:numId="23" w16cid:durableId="690882306">
    <w:abstractNumId w:val="15"/>
  </w:num>
  <w:num w:numId="24" w16cid:durableId="1653870762">
    <w:abstractNumId w:val="36"/>
  </w:num>
  <w:num w:numId="25" w16cid:durableId="862282157">
    <w:abstractNumId w:val="31"/>
  </w:num>
  <w:num w:numId="26" w16cid:durableId="1835685410">
    <w:abstractNumId w:val="35"/>
  </w:num>
  <w:num w:numId="27" w16cid:durableId="591551408">
    <w:abstractNumId w:val="5"/>
  </w:num>
  <w:num w:numId="28" w16cid:durableId="17822182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49639509">
    <w:abstractNumId w:val="41"/>
  </w:num>
  <w:num w:numId="30" w16cid:durableId="379011367">
    <w:abstractNumId w:val="17"/>
  </w:num>
  <w:num w:numId="31" w16cid:durableId="425468201">
    <w:abstractNumId w:val="23"/>
  </w:num>
  <w:num w:numId="32" w16cid:durableId="2075156518">
    <w:abstractNumId w:val="27"/>
  </w:num>
  <w:num w:numId="33" w16cid:durableId="1860387867">
    <w:abstractNumId w:val="22"/>
  </w:num>
  <w:num w:numId="34" w16cid:durableId="416556873">
    <w:abstractNumId w:val="46"/>
  </w:num>
  <w:num w:numId="35" w16cid:durableId="266082269">
    <w:abstractNumId w:val="43"/>
  </w:num>
  <w:num w:numId="36" w16cid:durableId="893933912">
    <w:abstractNumId w:val="44"/>
  </w:num>
  <w:num w:numId="37" w16cid:durableId="59253371">
    <w:abstractNumId w:val="29"/>
  </w:num>
  <w:num w:numId="38" w16cid:durableId="522785798">
    <w:abstractNumId w:val="18"/>
  </w:num>
  <w:num w:numId="39" w16cid:durableId="1572423842">
    <w:abstractNumId w:val="34"/>
  </w:num>
  <w:num w:numId="40" w16cid:durableId="946547357">
    <w:abstractNumId w:val="0"/>
  </w:num>
  <w:num w:numId="41" w16cid:durableId="1441486347">
    <w:abstractNumId w:val="7"/>
  </w:num>
  <w:num w:numId="42" w16cid:durableId="1500926472">
    <w:abstractNumId w:val="30"/>
  </w:num>
  <w:num w:numId="43" w16cid:durableId="2073961774">
    <w:abstractNumId w:val="37"/>
  </w:num>
  <w:num w:numId="44" w16cid:durableId="428742184">
    <w:abstractNumId w:val="13"/>
  </w:num>
  <w:num w:numId="45" w16cid:durableId="717782689">
    <w:abstractNumId w:val="20"/>
  </w:num>
  <w:num w:numId="46" w16cid:durableId="1153370728">
    <w:abstractNumId w:val="9"/>
  </w:num>
  <w:num w:numId="47" w16cid:durableId="5178609">
    <w:abstractNumId w:val="33"/>
  </w:num>
  <w:num w:numId="48" w16cid:durableId="1823740359">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D03"/>
    <w:rsid w:val="000103C4"/>
    <w:rsid w:val="00010FC4"/>
    <w:rsid w:val="000133F7"/>
    <w:rsid w:val="00014A37"/>
    <w:rsid w:val="00014D19"/>
    <w:rsid w:val="00014DA3"/>
    <w:rsid w:val="00034973"/>
    <w:rsid w:val="00045E74"/>
    <w:rsid w:val="0006539D"/>
    <w:rsid w:val="00065F58"/>
    <w:rsid w:val="00071195"/>
    <w:rsid w:val="00072D2C"/>
    <w:rsid w:val="000816BE"/>
    <w:rsid w:val="00084922"/>
    <w:rsid w:val="0008508B"/>
    <w:rsid w:val="000A3DD7"/>
    <w:rsid w:val="000B4C05"/>
    <w:rsid w:val="000B4F9D"/>
    <w:rsid w:val="000C2319"/>
    <w:rsid w:val="000C4078"/>
    <w:rsid w:val="000C5D7B"/>
    <w:rsid w:val="000C7735"/>
    <w:rsid w:val="000D1ED7"/>
    <w:rsid w:val="000D206E"/>
    <w:rsid w:val="000D26AD"/>
    <w:rsid w:val="000D4DDC"/>
    <w:rsid w:val="000D5B40"/>
    <w:rsid w:val="000D7441"/>
    <w:rsid w:val="000D7EA9"/>
    <w:rsid w:val="000E368E"/>
    <w:rsid w:val="000E530E"/>
    <w:rsid w:val="000E6CEC"/>
    <w:rsid w:val="000E7715"/>
    <w:rsid w:val="000F0CE7"/>
    <w:rsid w:val="000F162D"/>
    <w:rsid w:val="000F6CE6"/>
    <w:rsid w:val="00101EC8"/>
    <w:rsid w:val="00104E64"/>
    <w:rsid w:val="00111750"/>
    <w:rsid w:val="00111CEF"/>
    <w:rsid w:val="001159E7"/>
    <w:rsid w:val="00123087"/>
    <w:rsid w:val="00130306"/>
    <w:rsid w:val="001309B2"/>
    <w:rsid w:val="00136766"/>
    <w:rsid w:val="00143B08"/>
    <w:rsid w:val="00144954"/>
    <w:rsid w:val="00144D03"/>
    <w:rsid w:val="00146563"/>
    <w:rsid w:val="00146E98"/>
    <w:rsid w:val="00150796"/>
    <w:rsid w:val="001552AA"/>
    <w:rsid w:val="00155987"/>
    <w:rsid w:val="001579D9"/>
    <w:rsid w:val="00157D9E"/>
    <w:rsid w:val="001655FA"/>
    <w:rsid w:val="0016738F"/>
    <w:rsid w:val="00177E74"/>
    <w:rsid w:val="00182F94"/>
    <w:rsid w:val="0018419A"/>
    <w:rsid w:val="001844C7"/>
    <w:rsid w:val="00187645"/>
    <w:rsid w:val="00190335"/>
    <w:rsid w:val="00193506"/>
    <w:rsid w:val="001A1707"/>
    <w:rsid w:val="001A4BE8"/>
    <w:rsid w:val="001A6986"/>
    <w:rsid w:val="001A7B19"/>
    <w:rsid w:val="001A7BAA"/>
    <w:rsid w:val="001B0BC7"/>
    <w:rsid w:val="001B4E66"/>
    <w:rsid w:val="001B687B"/>
    <w:rsid w:val="001C3B71"/>
    <w:rsid w:val="001C4751"/>
    <w:rsid w:val="001C4E48"/>
    <w:rsid w:val="001C5BDB"/>
    <w:rsid w:val="001D59B2"/>
    <w:rsid w:val="001D5EDC"/>
    <w:rsid w:val="001D6CF8"/>
    <w:rsid w:val="001D742C"/>
    <w:rsid w:val="001E2DD1"/>
    <w:rsid w:val="001E436F"/>
    <w:rsid w:val="001F3677"/>
    <w:rsid w:val="00213EB6"/>
    <w:rsid w:val="00214F88"/>
    <w:rsid w:val="002219CB"/>
    <w:rsid w:val="0022361E"/>
    <w:rsid w:val="0022552B"/>
    <w:rsid w:val="00225807"/>
    <w:rsid w:val="00226FE5"/>
    <w:rsid w:val="002275C7"/>
    <w:rsid w:val="00235716"/>
    <w:rsid w:val="00235CCF"/>
    <w:rsid w:val="00242D36"/>
    <w:rsid w:val="00244510"/>
    <w:rsid w:val="00250C58"/>
    <w:rsid w:val="00252571"/>
    <w:rsid w:val="00255583"/>
    <w:rsid w:val="00260318"/>
    <w:rsid w:val="0026125D"/>
    <w:rsid w:val="00265C7D"/>
    <w:rsid w:val="002709B0"/>
    <w:rsid w:val="0027230C"/>
    <w:rsid w:val="002731E2"/>
    <w:rsid w:val="00274B1B"/>
    <w:rsid w:val="0028200F"/>
    <w:rsid w:val="0028430E"/>
    <w:rsid w:val="0028668E"/>
    <w:rsid w:val="002878F2"/>
    <w:rsid w:val="00293AE1"/>
    <w:rsid w:val="002A31E4"/>
    <w:rsid w:val="002B7221"/>
    <w:rsid w:val="002C2C0D"/>
    <w:rsid w:val="002D3583"/>
    <w:rsid w:val="002D5360"/>
    <w:rsid w:val="002D6127"/>
    <w:rsid w:val="002E0079"/>
    <w:rsid w:val="002E0E10"/>
    <w:rsid w:val="002F113A"/>
    <w:rsid w:val="00304FB8"/>
    <w:rsid w:val="003061D7"/>
    <w:rsid w:val="0031102F"/>
    <w:rsid w:val="00311429"/>
    <w:rsid w:val="003204B6"/>
    <w:rsid w:val="00322BF1"/>
    <w:rsid w:val="00325CB4"/>
    <w:rsid w:val="0033093C"/>
    <w:rsid w:val="00336A07"/>
    <w:rsid w:val="00337503"/>
    <w:rsid w:val="00341A82"/>
    <w:rsid w:val="0034485C"/>
    <w:rsid w:val="00347D74"/>
    <w:rsid w:val="00351738"/>
    <w:rsid w:val="003532A1"/>
    <w:rsid w:val="003544E6"/>
    <w:rsid w:val="00357737"/>
    <w:rsid w:val="003672FC"/>
    <w:rsid w:val="00374F34"/>
    <w:rsid w:val="003847B5"/>
    <w:rsid w:val="00387614"/>
    <w:rsid w:val="0039128C"/>
    <w:rsid w:val="00393CBA"/>
    <w:rsid w:val="00394375"/>
    <w:rsid w:val="003953F4"/>
    <w:rsid w:val="003A273F"/>
    <w:rsid w:val="003A3BB8"/>
    <w:rsid w:val="003A6CA4"/>
    <w:rsid w:val="003A7019"/>
    <w:rsid w:val="003B447D"/>
    <w:rsid w:val="003B5892"/>
    <w:rsid w:val="003C0F1E"/>
    <w:rsid w:val="003C2AEE"/>
    <w:rsid w:val="003C56BD"/>
    <w:rsid w:val="003C6953"/>
    <w:rsid w:val="003D020A"/>
    <w:rsid w:val="003D1D50"/>
    <w:rsid w:val="003D6A28"/>
    <w:rsid w:val="003E38AA"/>
    <w:rsid w:val="003E3C90"/>
    <w:rsid w:val="003E5CE7"/>
    <w:rsid w:val="003F0E4F"/>
    <w:rsid w:val="003F1745"/>
    <w:rsid w:val="003F5A3A"/>
    <w:rsid w:val="003F6CD3"/>
    <w:rsid w:val="00415327"/>
    <w:rsid w:val="004169D9"/>
    <w:rsid w:val="00430759"/>
    <w:rsid w:val="0043294F"/>
    <w:rsid w:val="00435575"/>
    <w:rsid w:val="0043667C"/>
    <w:rsid w:val="00440A52"/>
    <w:rsid w:val="0044214E"/>
    <w:rsid w:val="00443B1A"/>
    <w:rsid w:val="00444C22"/>
    <w:rsid w:val="00450F04"/>
    <w:rsid w:val="004530E7"/>
    <w:rsid w:val="00453DE6"/>
    <w:rsid w:val="00456139"/>
    <w:rsid w:val="0045749E"/>
    <w:rsid w:val="004808FC"/>
    <w:rsid w:val="004919B6"/>
    <w:rsid w:val="00493B97"/>
    <w:rsid w:val="00495ACA"/>
    <w:rsid w:val="00495B15"/>
    <w:rsid w:val="004A440C"/>
    <w:rsid w:val="004A6BC6"/>
    <w:rsid w:val="004A7A77"/>
    <w:rsid w:val="004B205A"/>
    <w:rsid w:val="004C13DA"/>
    <w:rsid w:val="004C626D"/>
    <w:rsid w:val="004C6385"/>
    <w:rsid w:val="004D2272"/>
    <w:rsid w:val="004D402B"/>
    <w:rsid w:val="004E4A14"/>
    <w:rsid w:val="004E631D"/>
    <w:rsid w:val="004F679B"/>
    <w:rsid w:val="00500E86"/>
    <w:rsid w:val="00505683"/>
    <w:rsid w:val="005072DD"/>
    <w:rsid w:val="00510BFD"/>
    <w:rsid w:val="00532309"/>
    <w:rsid w:val="005411B1"/>
    <w:rsid w:val="00543FA2"/>
    <w:rsid w:val="00546118"/>
    <w:rsid w:val="0055496E"/>
    <w:rsid w:val="00561E9D"/>
    <w:rsid w:val="005762DB"/>
    <w:rsid w:val="00586363"/>
    <w:rsid w:val="00586492"/>
    <w:rsid w:val="005926B6"/>
    <w:rsid w:val="00595414"/>
    <w:rsid w:val="005B231D"/>
    <w:rsid w:val="005D0F64"/>
    <w:rsid w:val="005D18BA"/>
    <w:rsid w:val="005D6002"/>
    <w:rsid w:val="005D698C"/>
    <w:rsid w:val="005E58F2"/>
    <w:rsid w:val="005E7210"/>
    <w:rsid w:val="005E726D"/>
    <w:rsid w:val="005F0726"/>
    <w:rsid w:val="005F3B4B"/>
    <w:rsid w:val="005F5680"/>
    <w:rsid w:val="005F6497"/>
    <w:rsid w:val="00601A19"/>
    <w:rsid w:val="006020D6"/>
    <w:rsid w:val="0061385E"/>
    <w:rsid w:val="0061673C"/>
    <w:rsid w:val="00621C71"/>
    <w:rsid w:val="00622270"/>
    <w:rsid w:val="0062767B"/>
    <w:rsid w:val="00630025"/>
    <w:rsid w:val="00630FB6"/>
    <w:rsid w:val="00633019"/>
    <w:rsid w:val="00643475"/>
    <w:rsid w:val="00646BFC"/>
    <w:rsid w:val="00647472"/>
    <w:rsid w:val="00655FAE"/>
    <w:rsid w:val="00660E1B"/>
    <w:rsid w:val="0066585A"/>
    <w:rsid w:val="00691CEC"/>
    <w:rsid w:val="00692728"/>
    <w:rsid w:val="006936D7"/>
    <w:rsid w:val="00695ECC"/>
    <w:rsid w:val="006A44E1"/>
    <w:rsid w:val="006A586A"/>
    <w:rsid w:val="006B1DF3"/>
    <w:rsid w:val="006B5E90"/>
    <w:rsid w:val="006C0CA9"/>
    <w:rsid w:val="006C1752"/>
    <w:rsid w:val="006C2AC7"/>
    <w:rsid w:val="006C3181"/>
    <w:rsid w:val="006C451B"/>
    <w:rsid w:val="006D0499"/>
    <w:rsid w:val="006D112A"/>
    <w:rsid w:val="006D4580"/>
    <w:rsid w:val="006D73AC"/>
    <w:rsid w:val="006E2D53"/>
    <w:rsid w:val="006E2E75"/>
    <w:rsid w:val="006E4B8D"/>
    <w:rsid w:val="006F26E0"/>
    <w:rsid w:val="006F276B"/>
    <w:rsid w:val="006F3BCE"/>
    <w:rsid w:val="006F6586"/>
    <w:rsid w:val="0070256A"/>
    <w:rsid w:val="00704746"/>
    <w:rsid w:val="00706B12"/>
    <w:rsid w:val="00710546"/>
    <w:rsid w:val="00710664"/>
    <w:rsid w:val="00711EA9"/>
    <w:rsid w:val="007137B3"/>
    <w:rsid w:val="00715C52"/>
    <w:rsid w:val="00717740"/>
    <w:rsid w:val="00724EDB"/>
    <w:rsid w:val="00725114"/>
    <w:rsid w:val="00727219"/>
    <w:rsid w:val="00731C88"/>
    <w:rsid w:val="00741189"/>
    <w:rsid w:val="007505EA"/>
    <w:rsid w:val="00750BE5"/>
    <w:rsid w:val="0075264D"/>
    <w:rsid w:val="00752C87"/>
    <w:rsid w:val="00753D3B"/>
    <w:rsid w:val="00754C2B"/>
    <w:rsid w:val="00756FEC"/>
    <w:rsid w:val="00761644"/>
    <w:rsid w:val="00764E22"/>
    <w:rsid w:val="00770862"/>
    <w:rsid w:val="007720E9"/>
    <w:rsid w:val="00776E02"/>
    <w:rsid w:val="00781074"/>
    <w:rsid w:val="00781724"/>
    <w:rsid w:val="007847A4"/>
    <w:rsid w:val="00791570"/>
    <w:rsid w:val="0079311F"/>
    <w:rsid w:val="00797B6F"/>
    <w:rsid w:val="007A3225"/>
    <w:rsid w:val="007A419A"/>
    <w:rsid w:val="007B5970"/>
    <w:rsid w:val="007B6D41"/>
    <w:rsid w:val="007B7294"/>
    <w:rsid w:val="007B7325"/>
    <w:rsid w:val="007B75D4"/>
    <w:rsid w:val="007C6ED3"/>
    <w:rsid w:val="007D0FA9"/>
    <w:rsid w:val="007E0508"/>
    <w:rsid w:val="007E1A08"/>
    <w:rsid w:val="007E61D1"/>
    <w:rsid w:val="007F18D9"/>
    <w:rsid w:val="007F5789"/>
    <w:rsid w:val="007F6F4E"/>
    <w:rsid w:val="00803B03"/>
    <w:rsid w:val="00803B2B"/>
    <w:rsid w:val="00805709"/>
    <w:rsid w:val="00805ADD"/>
    <w:rsid w:val="00807B52"/>
    <w:rsid w:val="008142B1"/>
    <w:rsid w:val="00824583"/>
    <w:rsid w:val="00833FE6"/>
    <w:rsid w:val="008360BC"/>
    <w:rsid w:val="00841BEA"/>
    <w:rsid w:val="008452FA"/>
    <w:rsid w:val="008467CF"/>
    <w:rsid w:val="008501B7"/>
    <w:rsid w:val="00851676"/>
    <w:rsid w:val="008517C7"/>
    <w:rsid w:val="008537C3"/>
    <w:rsid w:val="00864869"/>
    <w:rsid w:val="008705D9"/>
    <w:rsid w:val="00871DC3"/>
    <w:rsid w:val="0087222F"/>
    <w:rsid w:val="00882E7B"/>
    <w:rsid w:val="00890C36"/>
    <w:rsid w:val="00893669"/>
    <w:rsid w:val="00895833"/>
    <w:rsid w:val="008967C4"/>
    <w:rsid w:val="0089722D"/>
    <w:rsid w:val="008A62FE"/>
    <w:rsid w:val="008B11D8"/>
    <w:rsid w:val="008B5BE5"/>
    <w:rsid w:val="008D17A1"/>
    <w:rsid w:val="008D20E2"/>
    <w:rsid w:val="008D64CB"/>
    <w:rsid w:val="008D7044"/>
    <w:rsid w:val="008E0C69"/>
    <w:rsid w:val="008E65F2"/>
    <w:rsid w:val="008F6691"/>
    <w:rsid w:val="009008C0"/>
    <w:rsid w:val="009021D4"/>
    <w:rsid w:val="00920050"/>
    <w:rsid w:val="0093019C"/>
    <w:rsid w:val="00931D4B"/>
    <w:rsid w:val="00931EBD"/>
    <w:rsid w:val="00936769"/>
    <w:rsid w:val="009367F5"/>
    <w:rsid w:val="0094133F"/>
    <w:rsid w:val="00952BFC"/>
    <w:rsid w:val="009619B4"/>
    <w:rsid w:val="00963CA8"/>
    <w:rsid w:val="00967E45"/>
    <w:rsid w:val="00987E31"/>
    <w:rsid w:val="0099406A"/>
    <w:rsid w:val="009A2D45"/>
    <w:rsid w:val="009A7346"/>
    <w:rsid w:val="009B76CD"/>
    <w:rsid w:val="009C520F"/>
    <w:rsid w:val="009C6825"/>
    <w:rsid w:val="009E04CE"/>
    <w:rsid w:val="009E1376"/>
    <w:rsid w:val="009E2DF6"/>
    <w:rsid w:val="009E661D"/>
    <w:rsid w:val="009E7B3F"/>
    <w:rsid w:val="009F7C8A"/>
    <w:rsid w:val="00A10CF9"/>
    <w:rsid w:val="00A13178"/>
    <w:rsid w:val="00A14FF0"/>
    <w:rsid w:val="00A312CD"/>
    <w:rsid w:val="00A32CE6"/>
    <w:rsid w:val="00A3373E"/>
    <w:rsid w:val="00A3636A"/>
    <w:rsid w:val="00A37420"/>
    <w:rsid w:val="00A37F17"/>
    <w:rsid w:val="00A42AA6"/>
    <w:rsid w:val="00A464F6"/>
    <w:rsid w:val="00A47CCE"/>
    <w:rsid w:val="00A56639"/>
    <w:rsid w:val="00A56D35"/>
    <w:rsid w:val="00A639C4"/>
    <w:rsid w:val="00A6454D"/>
    <w:rsid w:val="00A65621"/>
    <w:rsid w:val="00A7088C"/>
    <w:rsid w:val="00A91EB5"/>
    <w:rsid w:val="00A91F26"/>
    <w:rsid w:val="00A926DE"/>
    <w:rsid w:val="00A94552"/>
    <w:rsid w:val="00A9568F"/>
    <w:rsid w:val="00A9741D"/>
    <w:rsid w:val="00AA0169"/>
    <w:rsid w:val="00AA30C3"/>
    <w:rsid w:val="00AA39A4"/>
    <w:rsid w:val="00AA5048"/>
    <w:rsid w:val="00AA6102"/>
    <w:rsid w:val="00AB436A"/>
    <w:rsid w:val="00AB5590"/>
    <w:rsid w:val="00AC6605"/>
    <w:rsid w:val="00AC79C6"/>
    <w:rsid w:val="00AD019C"/>
    <w:rsid w:val="00AD141F"/>
    <w:rsid w:val="00AD3AC4"/>
    <w:rsid w:val="00AE5642"/>
    <w:rsid w:val="00AF0167"/>
    <w:rsid w:val="00B02DEE"/>
    <w:rsid w:val="00B03D3D"/>
    <w:rsid w:val="00B10C20"/>
    <w:rsid w:val="00B1334C"/>
    <w:rsid w:val="00B13A24"/>
    <w:rsid w:val="00B32CA0"/>
    <w:rsid w:val="00B33E43"/>
    <w:rsid w:val="00B352AD"/>
    <w:rsid w:val="00B44041"/>
    <w:rsid w:val="00B44348"/>
    <w:rsid w:val="00B554B9"/>
    <w:rsid w:val="00B612FE"/>
    <w:rsid w:val="00B64B7F"/>
    <w:rsid w:val="00B65B7A"/>
    <w:rsid w:val="00B67FD1"/>
    <w:rsid w:val="00B71C90"/>
    <w:rsid w:val="00B72965"/>
    <w:rsid w:val="00B74C3B"/>
    <w:rsid w:val="00B7708D"/>
    <w:rsid w:val="00B80D33"/>
    <w:rsid w:val="00B83680"/>
    <w:rsid w:val="00B8507F"/>
    <w:rsid w:val="00BA4922"/>
    <w:rsid w:val="00BA4DD4"/>
    <w:rsid w:val="00BA7B93"/>
    <w:rsid w:val="00BB13EA"/>
    <w:rsid w:val="00BB253A"/>
    <w:rsid w:val="00BC2677"/>
    <w:rsid w:val="00BD2AE4"/>
    <w:rsid w:val="00BD2B22"/>
    <w:rsid w:val="00BE50F4"/>
    <w:rsid w:val="00BE7884"/>
    <w:rsid w:val="00C0016C"/>
    <w:rsid w:val="00C11DC2"/>
    <w:rsid w:val="00C12399"/>
    <w:rsid w:val="00C152B8"/>
    <w:rsid w:val="00C15AB7"/>
    <w:rsid w:val="00C16536"/>
    <w:rsid w:val="00C178B9"/>
    <w:rsid w:val="00C30CF6"/>
    <w:rsid w:val="00C368B6"/>
    <w:rsid w:val="00C47FE9"/>
    <w:rsid w:val="00C5504B"/>
    <w:rsid w:val="00C623D0"/>
    <w:rsid w:val="00C72982"/>
    <w:rsid w:val="00C85FE4"/>
    <w:rsid w:val="00C87D25"/>
    <w:rsid w:val="00CA0441"/>
    <w:rsid w:val="00CA5F17"/>
    <w:rsid w:val="00CB1FEE"/>
    <w:rsid w:val="00CB44F6"/>
    <w:rsid w:val="00CB5219"/>
    <w:rsid w:val="00CB52EB"/>
    <w:rsid w:val="00CB6F73"/>
    <w:rsid w:val="00CB72EF"/>
    <w:rsid w:val="00CD0A24"/>
    <w:rsid w:val="00CD12EF"/>
    <w:rsid w:val="00CD2200"/>
    <w:rsid w:val="00CD55EA"/>
    <w:rsid w:val="00CF3C0C"/>
    <w:rsid w:val="00CF5590"/>
    <w:rsid w:val="00CF579B"/>
    <w:rsid w:val="00D101E2"/>
    <w:rsid w:val="00D13E8D"/>
    <w:rsid w:val="00D261C8"/>
    <w:rsid w:val="00D262FC"/>
    <w:rsid w:val="00D32FC9"/>
    <w:rsid w:val="00D33DFF"/>
    <w:rsid w:val="00D34BD4"/>
    <w:rsid w:val="00D35944"/>
    <w:rsid w:val="00D44056"/>
    <w:rsid w:val="00D45B6A"/>
    <w:rsid w:val="00D4706C"/>
    <w:rsid w:val="00D624CC"/>
    <w:rsid w:val="00D664EC"/>
    <w:rsid w:val="00D67A10"/>
    <w:rsid w:val="00D74B4E"/>
    <w:rsid w:val="00D836FF"/>
    <w:rsid w:val="00D9147C"/>
    <w:rsid w:val="00D92581"/>
    <w:rsid w:val="00DA2BA0"/>
    <w:rsid w:val="00DA3A45"/>
    <w:rsid w:val="00DB4B29"/>
    <w:rsid w:val="00DC3B64"/>
    <w:rsid w:val="00DC6A53"/>
    <w:rsid w:val="00DC6A7E"/>
    <w:rsid w:val="00DD0FE7"/>
    <w:rsid w:val="00DD2CDF"/>
    <w:rsid w:val="00DD3C2E"/>
    <w:rsid w:val="00DD4849"/>
    <w:rsid w:val="00DE23D4"/>
    <w:rsid w:val="00DF2F32"/>
    <w:rsid w:val="00E00C74"/>
    <w:rsid w:val="00E13462"/>
    <w:rsid w:val="00E14E37"/>
    <w:rsid w:val="00E15A75"/>
    <w:rsid w:val="00E21E0F"/>
    <w:rsid w:val="00E220AB"/>
    <w:rsid w:val="00E22DAE"/>
    <w:rsid w:val="00E23EC3"/>
    <w:rsid w:val="00E246FD"/>
    <w:rsid w:val="00E261AA"/>
    <w:rsid w:val="00E30967"/>
    <w:rsid w:val="00E3598B"/>
    <w:rsid w:val="00E36E12"/>
    <w:rsid w:val="00E37622"/>
    <w:rsid w:val="00E51FB6"/>
    <w:rsid w:val="00E64F31"/>
    <w:rsid w:val="00E70D0C"/>
    <w:rsid w:val="00E7136F"/>
    <w:rsid w:val="00E75174"/>
    <w:rsid w:val="00E82CD6"/>
    <w:rsid w:val="00E93F87"/>
    <w:rsid w:val="00EA37E4"/>
    <w:rsid w:val="00EB6695"/>
    <w:rsid w:val="00EC5274"/>
    <w:rsid w:val="00ED48C8"/>
    <w:rsid w:val="00ED4C77"/>
    <w:rsid w:val="00EE6B70"/>
    <w:rsid w:val="00EF4C34"/>
    <w:rsid w:val="00F04755"/>
    <w:rsid w:val="00F0644D"/>
    <w:rsid w:val="00F06819"/>
    <w:rsid w:val="00F176B7"/>
    <w:rsid w:val="00F21635"/>
    <w:rsid w:val="00F34662"/>
    <w:rsid w:val="00F36E9D"/>
    <w:rsid w:val="00F403CE"/>
    <w:rsid w:val="00F4236A"/>
    <w:rsid w:val="00F45F54"/>
    <w:rsid w:val="00F50499"/>
    <w:rsid w:val="00F5199E"/>
    <w:rsid w:val="00F53556"/>
    <w:rsid w:val="00F56436"/>
    <w:rsid w:val="00F6231D"/>
    <w:rsid w:val="00F626BE"/>
    <w:rsid w:val="00F75810"/>
    <w:rsid w:val="00F7793D"/>
    <w:rsid w:val="00F8218A"/>
    <w:rsid w:val="00FA18C3"/>
    <w:rsid w:val="00FA49C7"/>
    <w:rsid w:val="00FA5E35"/>
    <w:rsid w:val="00FB7C91"/>
    <w:rsid w:val="00FC549A"/>
    <w:rsid w:val="00FC5EB1"/>
    <w:rsid w:val="00FC60BC"/>
    <w:rsid w:val="00FC70BF"/>
    <w:rsid w:val="00FD5E2F"/>
    <w:rsid w:val="00FD6C27"/>
    <w:rsid w:val="00FE0510"/>
    <w:rsid w:val="00FE43F5"/>
    <w:rsid w:val="00FF2F85"/>
    <w:rsid w:val="00FF488F"/>
    <w:rsid w:val="00FF7F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EF49D73"/>
  <w15:docId w15:val="{6961D3DA-C9AD-4D6A-BCDD-7A8A80F7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7D74"/>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sia 2  Akapit z listą,tekst normalny,CW_Lista,L1,Numerowanie,2 heading,A_wyliczenie,K-P_odwolanie,Akapit z listą5,maz_wyliczenie,opis dzialania,normalny tekst,Odstavec,Data wydania,List Paragraph,lp1,Bulleted Text,Llista wielopoziomowa"/>
    <w:basedOn w:val="Normalny"/>
    <w:link w:val="AkapitzlistZnak"/>
    <w:uiPriority w:val="34"/>
    <w:qFormat/>
    <w:rsid w:val="00304FB8"/>
    <w:pPr>
      <w:ind w:left="708"/>
    </w:pPr>
  </w:style>
  <w:style w:type="paragraph" w:customStyle="1" w:styleId="Default">
    <w:name w:val="Default"/>
    <w:rsid w:val="00304FB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Asia 2  Akapit z listą Znak,tekst normalny Znak,CW_Lista Znak,L1 Znak,Numerowanie Znak,2 heading Znak,A_wyliczenie Znak,K-P_odwolanie Znak,Akapit z listą5 Znak,maz_wyliczenie Znak,opis dzialania Znak,normalny tekst Znak,Odstavec Znak"/>
    <w:link w:val="Akapitzlist"/>
    <w:uiPriority w:val="34"/>
    <w:qFormat/>
    <w:locked/>
    <w:rsid w:val="00304FB8"/>
    <w:rPr>
      <w:rFonts w:ascii="Arial" w:eastAsia="Times New Roman" w:hAnsi="Arial" w:cs="Arial"/>
      <w:sz w:val="20"/>
      <w:szCs w:val="20"/>
      <w:lang w:eastAsia="pl-PL"/>
    </w:rPr>
  </w:style>
  <w:style w:type="table" w:styleId="Tabela-Siatka">
    <w:name w:val="Table Grid"/>
    <w:basedOn w:val="Standardowy"/>
    <w:uiPriority w:val="1"/>
    <w:rsid w:val="00235C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235CCF"/>
    <w:pPr>
      <w:tabs>
        <w:tab w:val="center" w:pos="4536"/>
        <w:tab w:val="right" w:pos="9072"/>
      </w:tabs>
    </w:pPr>
  </w:style>
  <w:style w:type="character" w:customStyle="1" w:styleId="NagwekZnak">
    <w:name w:val="Nagłówek Znak"/>
    <w:basedOn w:val="Domylnaczcionkaakapitu"/>
    <w:link w:val="Nagwek"/>
    <w:uiPriority w:val="99"/>
    <w:rsid w:val="00235CCF"/>
    <w:rPr>
      <w:rFonts w:ascii="Arial" w:eastAsia="Times New Roman" w:hAnsi="Arial" w:cs="Arial"/>
      <w:sz w:val="20"/>
      <w:szCs w:val="20"/>
      <w:lang w:eastAsia="pl-PL"/>
    </w:rPr>
  </w:style>
  <w:style w:type="paragraph" w:styleId="Stopka">
    <w:name w:val="footer"/>
    <w:basedOn w:val="Normalny"/>
    <w:link w:val="StopkaZnak"/>
    <w:uiPriority w:val="99"/>
    <w:unhideWhenUsed/>
    <w:rsid w:val="00235CCF"/>
    <w:pPr>
      <w:tabs>
        <w:tab w:val="center" w:pos="4536"/>
        <w:tab w:val="right" w:pos="9072"/>
      </w:tabs>
    </w:pPr>
  </w:style>
  <w:style w:type="character" w:customStyle="1" w:styleId="StopkaZnak">
    <w:name w:val="Stopka Znak"/>
    <w:basedOn w:val="Domylnaczcionkaakapitu"/>
    <w:link w:val="Stopka"/>
    <w:uiPriority w:val="99"/>
    <w:rsid w:val="00235CCF"/>
    <w:rPr>
      <w:rFonts w:ascii="Arial" w:eastAsia="Times New Roman" w:hAnsi="Arial" w:cs="Arial"/>
      <w:sz w:val="20"/>
      <w:szCs w:val="20"/>
      <w:lang w:eastAsia="pl-PL"/>
    </w:rPr>
  </w:style>
  <w:style w:type="paragraph" w:styleId="Tekstdymka">
    <w:name w:val="Balloon Text"/>
    <w:basedOn w:val="Normalny"/>
    <w:link w:val="TekstdymkaZnak"/>
    <w:uiPriority w:val="99"/>
    <w:semiHidden/>
    <w:unhideWhenUsed/>
    <w:rsid w:val="00235CCF"/>
    <w:rPr>
      <w:rFonts w:ascii="Tahoma" w:hAnsi="Tahoma" w:cs="Tahoma"/>
      <w:sz w:val="16"/>
      <w:szCs w:val="16"/>
    </w:rPr>
  </w:style>
  <w:style w:type="character" w:customStyle="1" w:styleId="TekstdymkaZnak">
    <w:name w:val="Tekst dymka Znak"/>
    <w:basedOn w:val="Domylnaczcionkaakapitu"/>
    <w:link w:val="Tekstdymka"/>
    <w:uiPriority w:val="99"/>
    <w:semiHidden/>
    <w:rsid w:val="00235CCF"/>
    <w:rPr>
      <w:rFonts w:ascii="Tahoma" w:eastAsia="Times New Roman" w:hAnsi="Tahoma" w:cs="Tahoma"/>
      <w:sz w:val="16"/>
      <w:szCs w:val="16"/>
      <w:lang w:eastAsia="pl-PL"/>
    </w:rPr>
  </w:style>
  <w:style w:type="paragraph" w:customStyle="1" w:styleId="ZLITPKTzmpktliter">
    <w:name w:val="Z_LIT/PKT – zm. pkt literą"/>
    <w:basedOn w:val="Normalny"/>
    <w:uiPriority w:val="47"/>
    <w:qFormat/>
    <w:rsid w:val="007B6D41"/>
    <w:pPr>
      <w:widowControl/>
      <w:autoSpaceDE/>
      <w:autoSpaceDN/>
      <w:adjustRightInd/>
      <w:spacing w:line="360" w:lineRule="auto"/>
      <w:ind w:left="1497" w:hanging="510"/>
      <w:jc w:val="both"/>
    </w:pPr>
    <w:rPr>
      <w:rFonts w:ascii="Times" w:hAnsi="Times"/>
      <w:bCs/>
      <w:sz w:val="24"/>
    </w:rPr>
  </w:style>
  <w:style w:type="paragraph" w:styleId="Zwykytekst">
    <w:name w:val="Plain Text"/>
    <w:basedOn w:val="Normalny"/>
    <w:link w:val="ZwykytekstZnak"/>
    <w:rsid w:val="00155987"/>
    <w:pPr>
      <w:widowControl/>
      <w:adjustRightInd/>
      <w:spacing w:before="90" w:line="380" w:lineRule="atLeast"/>
      <w:jc w:val="both"/>
    </w:pPr>
    <w:rPr>
      <w:rFonts w:ascii="Courier New" w:hAnsi="Courier New" w:cs="Times New Roman"/>
      <w:w w:val="89"/>
      <w:sz w:val="25"/>
      <w:lang w:eastAsia="en-US"/>
    </w:rPr>
  </w:style>
  <w:style w:type="character" w:customStyle="1" w:styleId="ZwykytekstZnak">
    <w:name w:val="Zwykły tekst Znak"/>
    <w:basedOn w:val="Domylnaczcionkaakapitu"/>
    <w:link w:val="Zwykytekst"/>
    <w:rsid w:val="00155987"/>
    <w:rPr>
      <w:rFonts w:ascii="Courier New" w:eastAsia="Times New Roman" w:hAnsi="Courier New" w:cs="Times New Roman"/>
      <w:w w:val="89"/>
      <w:sz w:val="25"/>
      <w:szCs w:val="20"/>
    </w:rPr>
  </w:style>
  <w:style w:type="paragraph" w:customStyle="1" w:styleId="ZTIRPKTzmpkttiret">
    <w:name w:val="Z_TIR/PKT – zm. pkt tiret"/>
    <w:basedOn w:val="Normalny"/>
    <w:uiPriority w:val="56"/>
    <w:qFormat/>
    <w:rsid w:val="00622270"/>
    <w:pPr>
      <w:widowControl/>
      <w:autoSpaceDE/>
      <w:autoSpaceDN/>
      <w:adjustRightInd/>
      <w:spacing w:line="360" w:lineRule="auto"/>
      <w:ind w:left="1893" w:hanging="510"/>
      <w:jc w:val="both"/>
    </w:pPr>
    <w:rPr>
      <w:rFonts w:ascii="Times" w:hAnsi="Times"/>
      <w:bCs/>
      <w:sz w:val="24"/>
    </w:rPr>
  </w:style>
  <w:style w:type="paragraph" w:styleId="Tekstpodstawowy">
    <w:name w:val="Body Text"/>
    <w:basedOn w:val="Normalny"/>
    <w:link w:val="TekstpodstawowyZnak"/>
    <w:uiPriority w:val="99"/>
    <w:unhideWhenUsed/>
    <w:rsid w:val="006C2AC7"/>
    <w:pPr>
      <w:widowControl/>
      <w:autoSpaceDE/>
      <w:autoSpaceDN/>
      <w:adjustRightInd/>
      <w:spacing w:after="120" w:line="276" w:lineRule="auto"/>
    </w:pPr>
    <w:rPr>
      <w:rFonts w:asciiTheme="minorHAnsi" w:eastAsiaTheme="minorHAnsi" w:hAnsiTheme="minorHAnsi" w:cstheme="minorBidi"/>
      <w:sz w:val="22"/>
      <w:szCs w:val="22"/>
      <w:lang w:eastAsia="en-US"/>
    </w:rPr>
  </w:style>
  <w:style w:type="character" w:customStyle="1" w:styleId="TekstpodstawowyZnak">
    <w:name w:val="Tekst podstawowy Znak"/>
    <w:basedOn w:val="Domylnaczcionkaakapitu"/>
    <w:link w:val="Tekstpodstawowy"/>
    <w:uiPriority w:val="99"/>
    <w:rsid w:val="006C2AC7"/>
  </w:style>
  <w:style w:type="character" w:styleId="Pogrubienie">
    <w:name w:val="Strong"/>
    <w:basedOn w:val="Domylnaczcionkaakapitu"/>
    <w:uiPriority w:val="22"/>
    <w:qFormat/>
    <w:rsid w:val="00DB4B29"/>
    <w:rPr>
      <w:b/>
      <w:bCs/>
    </w:rPr>
  </w:style>
  <w:style w:type="paragraph" w:styleId="Tekstpodstawowy2">
    <w:name w:val="Body Text 2"/>
    <w:basedOn w:val="Normalny"/>
    <w:link w:val="Tekstpodstawowy2Znak"/>
    <w:unhideWhenUsed/>
    <w:rsid w:val="00E14E37"/>
    <w:pPr>
      <w:spacing w:after="120" w:line="480" w:lineRule="auto"/>
    </w:pPr>
  </w:style>
  <w:style w:type="character" w:customStyle="1" w:styleId="Tekstpodstawowy2Znak">
    <w:name w:val="Tekst podstawowy 2 Znak"/>
    <w:basedOn w:val="Domylnaczcionkaakapitu"/>
    <w:link w:val="Tekstpodstawowy2"/>
    <w:rsid w:val="00E14E37"/>
    <w:rPr>
      <w:rFonts w:ascii="Arial" w:eastAsia="Times New Roman" w:hAnsi="Arial" w:cs="Arial"/>
      <w:sz w:val="20"/>
      <w:szCs w:val="20"/>
      <w:lang w:eastAsia="pl-PL"/>
    </w:rPr>
  </w:style>
  <w:style w:type="character" w:styleId="Hipercze">
    <w:name w:val="Hyperlink"/>
    <w:basedOn w:val="Domylnaczcionkaakapitu"/>
    <w:uiPriority w:val="99"/>
    <w:unhideWhenUsed/>
    <w:rsid w:val="00805ADD"/>
    <w:rPr>
      <w:color w:val="0000FF" w:themeColor="hyperlink"/>
      <w:u w:val="single"/>
    </w:rPr>
  </w:style>
  <w:style w:type="character" w:customStyle="1" w:styleId="NagwekZnak1">
    <w:name w:val="Nagłówek Znak1"/>
    <w:locked/>
    <w:rsid w:val="00E82CD6"/>
    <w:rPr>
      <w:rFonts w:ascii="Arial" w:hAnsi="Arial" w:cs="Arial"/>
    </w:rPr>
  </w:style>
  <w:style w:type="paragraph" w:styleId="Tekstprzypisudolnego">
    <w:name w:val="footnote text"/>
    <w:aliases w:val="Podrozdział"/>
    <w:basedOn w:val="Normalny"/>
    <w:link w:val="TekstprzypisudolnegoZnak"/>
    <w:uiPriority w:val="99"/>
    <w:semiHidden/>
    <w:rsid w:val="004808FC"/>
    <w:pPr>
      <w:widowControl/>
      <w:autoSpaceDE/>
      <w:autoSpaceDN/>
      <w:adjustRightInd/>
    </w:pPr>
    <w:rPr>
      <w:rFonts w:ascii="Tahoma" w:hAnsi="Tahoma" w:cs="Times New Roman"/>
    </w:rPr>
  </w:style>
  <w:style w:type="character" w:customStyle="1" w:styleId="TekstprzypisudolnegoZnak">
    <w:name w:val="Tekst przypisu dolnego Znak"/>
    <w:aliases w:val="Podrozdział Znak"/>
    <w:basedOn w:val="Domylnaczcionkaakapitu"/>
    <w:link w:val="Tekstprzypisudolnego"/>
    <w:uiPriority w:val="99"/>
    <w:semiHidden/>
    <w:rsid w:val="004808FC"/>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4808FC"/>
    <w:rPr>
      <w:rFonts w:cs="Times New Roman"/>
      <w:sz w:val="20"/>
      <w:vertAlign w:val="superscript"/>
    </w:rPr>
  </w:style>
  <w:style w:type="paragraph" w:customStyle="1" w:styleId="arimr">
    <w:name w:val="arimr"/>
    <w:basedOn w:val="Normalny"/>
    <w:rsid w:val="004808FC"/>
    <w:pPr>
      <w:autoSpaceDE/>
      <w:autoSpaceDN/>
      <w:adjustRightInd/>
      <w:snapToGrid w:val="0"/>
      <w:spacing w:line="360" w:lineRule="auto"/>
    </w:pPr>
    <w:rPr>
      <w:rFonts w:ascii="Times New Roman" w:hAnsi="Times New Roman" w:cs="Times New Roman"/>
      <w:sz w:val="24"/>
      <w:lang w:val="en-US"/>
    </w:rPr>
  </w:style>
  <w:style w:type="character" w:customStyle="1" w:styleId="Teksttreci">
    <w:name w:val="Tekst treści_"/>
    <w:link w:val="Teksttreci0"/>
    <w:locked/>
    <w:rsid w:val="00225807"/>
    <w:rPr>
      <w:rFonts w:ascii="Verdana" w:hAnsi="Verdana"/>
      <w:sz w:val="19"/>
      <w:shd w:val="clear" w:color="auto" w:fill="FFFFFF"/>
    </w:rPr>
  </w:style>
  <w:style w:type="paragraph" w:customStyle="1" w:styleId="Teksttreci0">
    <w:name w:val="Tekst treści"/>
    <w:basedOn w:val="Normalny"/>
    <w:link w:val="Teksttreci"/>
    <w:rsid w:val="00225807"/>
    <w:pPr>
      <w:widowControl/>
      <w:shd w:val="clear" w:color="auto" w:fill="FFFFFF"/>
      <w:autoSpaceDE/>
      <w:autoSpaceDN/>
      <w:adjustRightInd/>
      <w:spacing w:line="240" w:lineRule="atLeast"/>
      <w:ind w:hanging="1700"/>
    </w:pPr>
    <w:rPr>
      <w:rFonts w:ascii="Verdana" w:eastAsiaTheme="minorHAnsi" w:hAnsi="Verdana" w:cstheme="minorBidi"/>
      <w:sz w:val="19"/>
      <w:szCs w:val="22"/>
      <w:lang w:eastAsia="en-US"/>
    </w:rPr>
  </w:style>
  <w:style w:type="paragraph" w:styleId="Bezodstpw">
    <w:name w:val="No Spacing"/>
    <w:uiPriority w:val="1"/>
    <w:qFormat/>
    <w:rsid w:val="00B67FD1"/>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customStyle="1" w:styleId="Nierozpoznanawzmianka1">
    <w:name w:val="Nierozpoznana wzmianka1"/>
    <w:basedOn w:val="Domylnaczcionkaakapitu"/>
    <w:uiPriority w:val="99"/>
    <w:semiHidden/>
    <w:unhideWhenUsed/>
    <w:rsid w:val="00BC2677"/>
    <w:rPr>
      <w:color w:val="605E5C"/>
      <w:shd w:val="clear" w:color="auto" w:fill="E1DFDD"/>
    </w:rPr>
  </w:style>
  <w:style w:type="character" w:styleId="Tekstzastpczy">
    <w:name w:val="Placeholder Text"/>
    <w:basedOn w:val="Domylnaczcionkaakapitu"/>
    <w:uiPriority w:val="99"/>
    <w:semiHidden/>
    <w:rsid w:val="00130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919560">
      <w:bodyDiv w:val="1"/>
      <w:marLeft w:val="0"/>
      <w:marRight w:val="0"/>
      <w:marTop w:val="0"/>
      <w:marBottom w:val="0"/>
      <w:divBdr>
        <w:top w:val="none" w:sz="0" w:space="0" w:color="auto"/>
        <w:left w:val="none" w:sz="0" w:space="0" w:color="auto"/>
        <w:bottom w:val="none" w:sz="0" w:space="0" w:color="auto"/>
        <w:right w:val="none" w:sz="0" w:space="0" w:color="auto"/>
      </w:divBdr>
    </w:div>
    <w:div w:id="441607585">
      <w:bodyDiv w:val="1"/>
      <w:marLeft w:val="0"/>
      <w:marRight w:val="0"/>
      <w:marTop w:val="0"/>
      <w:marBottom w:val="0"/>
      <w:divBdr>
        <w:top w:val="none" w:sz="0" w:space="0" w:color="auto"/>
        <w:left w:val="none" w:sz="0" w:space="0" w:color="auto"/>
        <w:bottom w:val="none" w:sz="0" w:space="0" w:color="auto"/>
        <w:right w:val="none" w:sz="0" w:space="0" w:color="auto"/>
      </w:divBdr>
      <w:divsChild>
        <w:div w:id="1232232669">
          <w:marLeft w:val="0"/>
          <w:marRight w:val="0"/>
          <w:marTop w:val="0"/>
          <w:marBottom w:val="0"/>
          <w:divBdr>
            <w:top w:val="none" w:sz="0" w:space="0" w:color="auto"/>
            <w:left w:val="none" w:sz="0" w:space="0" w:color="auto"/>
            <w:bottom w:val="none" w:sz="0" w:space="0" w:color="auto"/>
            <w:right w:val="none" w:sz="0" w:space="0" w:color="auto"/>
          </w:divBdr>
          <w:divsChild>
            <w:div w:id="3304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9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zdw.pl/zamowienia-publiczne/inne-informa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2F961-8354-4C67-B93C-91A882977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14</Pages>
  <Words>4992</Words>
  <Characters>29952</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Paweł</cp:lastModifiedBy>
  <cp:revision>43</cp:revision>
  <cp:lastPrinted>2026-02-03T08:35:00Z</cp:lastPrinted>
  <dcterms:created xsi:type="dcterms:W3CDTF">2024-01-17T13:39:00Z</dcterms:created>
  <dcterms:modified xsi:type="dcterms:W3CDTF">2026-02-03T08:35:00Z</dcterms:modified>
</cp:coreProperties>
</file>